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9ABD14">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240" w:lineRule="auto"/>
        <w:ind w:left="0" w:right="0" w:firstLine="0"/>
        <w:jc w:val="center"/>
        <w:textAlignment w:val="auto"/>
        <w:rPr>
          <w:rFonts w:hint="default" w:ascii="仿宋_GB2312" w:eastAsia="仿宋_GB2312" w:hAnsiTheme="minorHAnsi" w:cstheme="minorBidi"/>
          <w:b/>
          <w:bCs/>
          <w:color w:val="000000"/>
          <w:kern w:val="2"/>
          <w:sz w:val="30"/>
          <w:szCs w:val="30"/>
          <w:lang w:val="en-US" w:eastAsia="zh-CN" w:bidi="ar-SA"/>
        </w:rPr>
      </w:pPr>
      <w:r>
        <w:rPr>
          <w:rFonts w:hint="default" w:ascii="仿宋_GB2312" w:eastAsia="仿宋_GB2312" w:hAnsiTheme="minorHAnsi" w:cstheme="minorBidi"/>
          <w:b/>
          <w:bCs/>
          <w:color w:val="000000"/>
          <w:kern w:val="2"/>
          <w:sz w:val="30"/>
          <w:szCs w:val="30"/>
          <w:lang w:val="en-US" w:eastAsia="zh-CN" w:bidi="ar-SA"/>
        </w:rPr>
        <w:t>湖北师范大学文理学院</w:t>
      </w:r>
    </w:p>
    <w:p w14:paraId="24FA1DED">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240" w:lineRule="auto"/>
        <w:ind w:left="0" w:right="0" w:firstLine="0"/>
        <w:jc w:val="center"/>
        <w:textAlignment w:val="auto"/>
        <w:rPr>
          <w:rFonts w:hint="eastAsia" w:ascii="仿宋_GB2312" w:eastAsia="仿宋_GB2312" w:hAnsiTheme="minorHAnsi" w:cstheme="minorBidi"/>
          <w:b/>
          <w:bCs/>
          <w:color w:val="000000"/>
          <w:kern w:val="2"/>
          <w:sz w:val="30"/>
          <w:szCs w:val="30"/>
          <w:lang w:val="en-US" w:eastAsia="zh-CN" w:bidi="ar-SA"/>
        </w:rPr>
      </w:pPr>
      <w:r>
        <w:rPr>
          <w:rFonts w:hint="eastAsia" w:ascii="仿宋_GB2312" w:eastAsia="仿宋_GB2312" w:cstheme="minorBidi"/>
          <w:b/>
          <w:bCs/>
          <w:color w:val="000000"/>
          <w:kern w:val="2"/>
          <w:sz w:val="30"/>
          <w:szCs w:val="30"/>
          <w:lang w:val="en-US" w:eastAsia="zh-CN" w:bidi="ar-SA"/>
        </w:rPr>
        <w:t>“</w:t>
      </w:r>
      <w:r>
        <w:rPr>
          <w:rFonts w:hint="default" w:ascii="仿宋_GB2312" w:eastAsia="仿宋_GB2312" w:hAnsiTheme="minorHAnsi" w:cstheme="minorBidi"/>
          <w:b/>
          <w:bCs/>
          <w:color w:val="000000"/>
          <w:kern w:val="2"/>
          <w:sz w:val="30"/>
          <w:szCs w:val="30"/>
          <w:lang w:val="en-US" w:eastAsia="zh-CN" w:bidi="ar-SA"/>
        </w:rPr>
        <w:t>无人机低空应用技术</w:t>
      </w:r>
      <w:r>
        <w:rPr>
          <w:rFonts w:hint="eastAsia" w:ascii="仿宋_GB2312" w:eastAsia="仿宋_GB2312" w:cstheme="minorBidi"/>
          <w:b/>
          <w:bCs/>
          <w:color w:val="000000"/>
          <w:kern w:val="2"/>
          <w:sz w:val="30"/>
          <w:szCs w:val="30"/>
          <w:lang w:val="en-US" w:eastAsia="zh-CN" w:bidi="ar-SA"/>
        </w:rPr>
        <w:t>”</w:t>
      </w:r>
      <w:r>
        <w:rPr>
          <w:rFonts w:hint="default" w:ascii="仿宋_GB2312" w:eastAsia="仿宋_GB2312" w:hAnsiTheme="minorHAnsi" w:cstheme="minorBidi"/>
          <w:b/>
          <w:bCs/>
          <w:color w:val="000000"/>
          <w:kern w:val="2"/>
          <w:sz w:val="30"/>
          <w:szCs w:val="30"/>
          <w:lang w:val="en-US" w:eastAsia="zh-CN" w:bidi="ar-SA"/>
        </w:rPr>
        <w:t>微专业招生简章</w:t>
      </w:r>
    </w:p>
    <w:p w14:paraId="20950A8D">
      <w:pPr>
        <w:pStyle w:val="3"/>
        <w:keepNext w:val="0"/>
        <w:keepLines w:val="0"/>
        <w:widowControl/>
        <w:suppressLineNumbers w:val="0"/>
        <w:shd w:val="clear" w:fill="FFFFFF"/>
        <w:spacing w:before="240" w:beforeAutospacing="0" w:after="240" w:afterAutospacing="0"/>
        <w:ind w:left="480" w:right="0" w:hanging="482" w:hangingChars="200"/>
        <w:rPr>
          <w:rStyle w:val="6"/>
          <w:rFonts w:hint="default" w:ascii="黑体" w:hAnsi="黑体" w:eastAsia="黑体" w:cs="黑体"/>
          <w:b/>
          <w:bCs/>
          <w:i w:val="0"/>
          <w:iCs w:val="0"/>
          <w:caps w:val="0"/>
          <w:color w:val="0F1115"/>
          <w:spacing w:val="0"/>
          <w:sz w:val="24"/>
          <w:szCs w:val="24"/>
          <w:shd w:val="clear" w:fill="FFFFFF"/>
          <w:lang w:val="en-US" w:eastAsia="zh-CN"/>
        </w:rPr>
      </w:pPr>
      <w:r>
        <w:rPr>
          <w:rStyle w:val="6"/>
          <w:rFonts w:hint="eastAsia" w:ascii="黑体" w:hAnsi="黑体" w:eastAsia="黑体" w:cs="黑体"/>
          <w:b/>
          <w:bCs/>
          <w:i w:val="0"/>
          <w:iCs w:val="0"/>
          <w:caps w:val="0"/>
          <w:color w:val="0F1115"/>
          <w:spacing w:val="0"/>
          <w:sz w:val="24"/>
          <w:szCs w:val="24"/>
          <w:shd w:val="clear" w:fill="FFFFFF"/>
          <w:lang w:val="en-US" w:eastAsia="zh-CN"/>
        </w:rPr>
        <w:t>一、</w:t>
      </w:r>
      <w:r>
        <w:rPr>
          <w:rStyle w:val="6"/>
          <w:rFonts w:hint="default" w:ascii="黑体" w:hAnsi="黑体" w:eastAsia="黑体" w:cs="黑体"/>
          <w:b/>
          <w:bCs/>
          <w:i w:val="0"/>
          <w:iCs w:val="0"/>
          <w:caps w:val="0"/>
          <w:color w:val="0F1115"/>
          <w:spacing w:val="0"/>
          <w:sz w:val="24"/>
          <w:szCs w:val="24"/>
          <w:shd w:val="clear" w:fill="FFFFFF"/>
          <w:lang w:val="en-US" w:eastAsia="zh-CN"/>
        </w:rPr>
        <w:t>专业简介</w:t>
      </w:r>
    </w:p>
    <w:p w14:paraId="281060F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为积极响应并贯彻落实发《湖北省加快低空经济高质量发展行动方案（</w:t>
      </w:r>
      <w:r>
        <w:rPr>
          <w:rFonts w:hint="eastAsia" w:ascii="Times New Roman" w:hAnsi="Times New Roman"/>
          <w:lang w:val="en-US" w:eastAsia="zh-CN"/>
        </w:rPr>
        <w:t>2024</w:t>
      </w:r>
      <w:r>
        <w:rPr>
          <w:rFonts w:hint="eastAsia"/>
          <w:lang w:val="en-US" w:eastAsia="zh-CN"/>
        </w:rPr>
        <w:t>-</w:t>
      </w:r>
      <w:r>
        <w:rPr>
          <w:rFonts w:hint="eastAsia" w:ascii="Times New Roman" w:hAnsi="Times New Roman"/>
          <w:lang w:val="en-US" w:eastAsia="zh-CN"/>
        </w:rPr>
        <w:t>2027</w:t>
      </w:r>
      <w:r>
        <w:rPr>
          <w:rFonts w:hint="eastAsia"/>
          <w:lang w:val="en-US" w:eastAsia="zh-CN"/>
        </w:rPr>
        <w:t>年）》等上级文件精神，智能交通与应用学院开设无人机低空应用技术微专业。本专业立足湖北、服务区域、面向全国，紧密对接智慧城市、应急救援、测绘勘探、农林植保、传媒航拍、物流配送等低空经济重点应用领域，以“技术+应用+素养”为培养主线，打造跨学科、重实践、强应用的微专业人才培养体系。旨在培养掌握低空无人机系统应用的核心技术与实践能力的复合型人才，助力学生把握低空产业发展机遇，提升就业竞争力。</w:t>
      </w:r>
    </w:p>
    <w:p w14:paraId="348625F1">
      <w:pPr>
        <w:pStyle w:val="3"/>
        <w:keepNext w:val="0"/>
        <w:keepLines w:val="0"/>
        <w:widowControl/>
        <w:suppressLineNumbers w:val="0"/>
        <w:shd w:val="clear" w:fill="FFFFFF"/>
        <w:spacing w:before="240" w:beforeAutospacing="0" w:after="240" w:afterAutospacing="0"/>
        <w:ind w:left="480" w:right="0" w:hanging="482" w:hangingChars="200"/>
        <w:rPr>
          <w:rStyle w:val="6"/>
          <w:rFonts w:hint="default" w:ascii="黑体" w:hAnsi="黑体" w:eastAsia="黑体" w:cs="黑体"/>
          <w:b/>
          <w:bCs/>
          <w:i w:val="0"/>
          <w:iCs w:val="0"/>
          <w:caps w:val="0"/>
          <w:color w:val="0F1115"/>
          <w:spacing w:val="0"/>
          <w:sz w:val="24"/>
          <w:szCs w:val="24"/>
          <w:shd w:val="clear" w:fill="FFFFFF"/>
          <w:lang w:val="en-US" w:eastAsia="zh-CN"/>
        </w:rPr>
      </w:pPr>
      <w:r>
        <w:rPr>
          <w:rStyle w:val="6"/>
          <w:rFonts w:hint="default" w:ascii="黑体" w:hAnsi="黑体" w:eastAsia="黑体" w:cs="黑体"/>
          <w:b/>
          <w:bCs/>
          <w:i w:val="0"/>
          <w:iCs w:val="0"/>
          <w:caps w:val="0"/>
          <w:color w:val="0F1115"/>
          <w:spacing w:val="0"/>
          <w:sz w:val="24"/>
          <w:szCs w:val="24"/>
          <w:shd w:val="clear" w:fill="FFFFFF"/>
          <w:lang w:val="en-US" w:eastAsia="zh-CN"/>
        </w:rPr>
        <w:t>二、培养目标</w:t>
      </w:r>
    </w:p>
    <w:p w14:paraId="2DB4CD6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default"/>
          <w:lang w:val="en-US" w:eastAsia="zh-CN"/>
        </w:rPr>
        <w:t>本专业旨在培养德智体美劳全面发展，掌握扎实的科学文化基础和无人机飞行原理、系统结构、飞行操控技术、检测维护及相关法律法规等知识，具有无人机组装、调试、任务作业和故障检测与维护等能力，具有工匠精神和信息素养，能够从事无人机装配调试、飞行操控、售前售后技术服务、行业应用、检测维护等工作的高素质技术技能人才。</w:t>
      </w:r>
    </w:p>
    <w:p w14:paraId="2BFF7914">
      <w:pPr>
        <w:pStyle w:val="3"/>
        <w:keepNext w:val="0"/>
        <w:keepLines w:val="0"/>
        <w:widowControl/>
        <w:suppressLineNumbers w:val="0"/>
        <w:shd w:val="clear" w:fill="FFFFFF"/>
        <w:spacing w:before="240" w:beforeAutospacing="0" w:after="240" w:afterAutospacing="0"/>
        <w:ind w:left="480" w:right="0" w:hanging="482" w:hangingChars="200"/>
        <w:rPr>
          <w:rStyle w:val="6"/>
          <w:rFonts w:hint="eastAsia" w:ascii="黑体" w:hAnsi="黑体" w:eastAsia="黑体" w:cs="黑体"/>
          <w:b/>
          <w:bCs/>
          <w:i w:val="0"/>
          <w:iCs w:val="0"/>
          <w:caps w:val="0"/>
          <w:color w:val="0F1115"/>
          <w:spacing w:val="0"/>
          <w:sz w:val="24"/>
          <w:szCs w:val="24"/>
          <w:shd w:val="clear" w:fill="FFFFFF"/>
          <w:lang w:val="en-US" w:eastAsia="zh-CN"/>
        </w:rPr>
      </w:pPr>
      <w:r>
        <w:rPr>
          <w:rStyle w:val="6"/>
          <w:rFonts w:hint="eastAsia" w:ascii="黑体" w:hAnsi="黑体" w:eastAsia="黑体" w:cs="黑体"/>
          <w:b/>
          <w:bCs/>
          <w:i w:val="0"/>
          <w:iCs w:val="0"/>
          <w:caps w:val="0"/>
          <w:color w:val="0F1115"/>
          <w:spacing w:val="0"/>
          <w:sz w:val="24"/>
          <w:szCs w:val="24"/>
          <w:shd w:val="clear" w:fill="FFFFFF"/>
          <w:lang w:val="en-US" w:eastAsia="zh-CN"/>
        </w:rPr>
        <w:t>三、课程设置</w:t>
      </w:r>
    </w:p>
    <w:tbl>
      <w:tblPr>
        <w:tblStyle w:val="4"/>
        <w:tblW w:w="495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046"/>
        <w:gridCol w:w="2013"/>
        <w:gridCol w:w="606"/>
        <w:gridCol w:w="394"/>
        <w:gridCol w:w="566"/>
        <w:gridCol w:w="540"/>
        <w:gridCol w:w="521"/>
        <w:gridCol w:w="637"/>
        <w:gridCol w:w="480"/>
        <w:gridCol w:w="480"/>
        <w:gridCol w:w="579"/>
        <w:gridCol w:w="486"/>
      </w:tblGrid>
      <w:tr w14:paraId="404BA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5" w:hRule="atLeast"/>
          <w:jc w:val="center"/>
        </w:trPr>
        <w:tc>
          <w:tcPr>
            <w:tcW w:w="626" w:type="pct"/>
            <w:vMerge w:val="restart"/>
            <w:vAlign w:val="center"/>
          </w:tcPr>
          <w:p w14:paraId="117B209B">
            <w:pPr>
              <w:widowControl/>
              <w:adjustRightInd w:val="0"/>
              <w:snapToGrid w:val="0"/>
              <w:jc w:val="center"/>
              <w:textAlignment w:val="center"/>
              <w:rPr>
                <w:rFonts w:hint="eastAsia" w:ascii="仿宋" w:hAnsi="仿宋" w:eastAsia="仿宋" w:cs="Times New Roman"/>
                <w:b/>
                <w:kern w:val="0"/>
                <w:sz w:val="18"/>
                <w:szCs w:val="18"/>
                <w:highlight w:val="none"/>
                <w:lang w:bidi="ar"/>
              </w:rPr>
            </w:pPr>
            <w:r>
              <w:rPr>
                <w:rFonts w:hint="eastAsia" w:ascii="仿宋" w:hAnsi="仿宋" w:eastAsia="仿宋" w:cs="宋体"/>
                <w:b/>
                <w:bCs/>
                <w:color w:val="000000"/>
                <w:kern w:val="0"/>
                <w:sz w:val="18"/>
                <w:szCs w:val="18"/>
                <w:highlight w:val="none"/>
                <w:lang w:bidi="ar"/>
              </w:rPr>
              <w:t>课程编号</w:t>
            </w:r>
          </w:p>
        </w:tc>
        <w:tc>
          <w:tcPr>
            <w:tcW w:w="1205" w:type="pct"/>
            <w:vMerge w:val="restart"/>
            <w:vAlign w:val="center"/>
          </w:tcPr>
          <w:p w14:paraId="3B9E9D12">
            <w:pPr>
              <w:widowControl/>
              <w:adjustRightInd w:val="0"/>
              <w:snapToGrid w:val="0"/>
              <w:jc w:val="center"/>
              <w:textAlignment w:val="center"/>
              <w:rPr>
                <w:rFonts w:hint="eastAsia" w:ascii="仿宋" w:hAnsi="仿宋" w:eastAsia="仿宋" w:cs="Times New Roman"/>
                <w:b/>
                <w:sz w:val="18"/>
                <w:szCs w:val="18"/>
                <w:highlight w:val="none"/>
              </w:rPr>
            </w:pPr>
            <w:r>
              <w:rPr>
                <w:rFonts w:hint="eastAsia" w:ascii="仿宋" w:hAnsi="仿宋" w:eastAsia="仿宋" w:cs="宋体"/>
                <w:b/>
                <w:bCs/>
                <w:color w:val="000000"/>
                <w:kern w:val="0"/>
                <w:sz w:val="18"/>
                <w:szCs w:val="18"/>
                <w:highlight w:val="none"/>
                <w:lang w:bidi="ar"/>
              </w:rPr>
              <w:t>课程名称</w:t>
            </w:r>
          </w:p>
        </w:tc>
        <w:tc>
          <w:tcPr>
            <w:tcW w:w="362" w:type="pct"/>
            <w:vMerge w:val="restart"/>
            <w:vAlign w:val="center"/>
          </w:tcPr>
          <w:p w14:paraId="4EFC8F4F">
            <w:pPr>
              <w:adjustRightInd w:val="0"/>
              <w:snapToGrid w:val="0"/>
              <w:jc w:val="center"/>
              <w:textAlignment w:val="center"/>
              <w:rPr>
                <w:rFonts w:hint="eastAsia" w:ascii="仿宋" w:hAnsi="仿宋" w:eastAsia="仿宋" w:cs="Times New Roman"/>
                <w:b/>
                <w:sz w:val="18"/>
                <w:szCs w:val="18"/>
                <w:highlight w:val="none"/>
              </w:rPr>
            </w:pPr>
            <w:r>
              <w:rPr>
                <w:rFonts w:hint="eastAsia" w:ascii="仿宋" w:hAnsi="仿宋" w:eastAsia="仿宋" w:cs="宋体"/>
                <w:b/>
                <w:bCs/>
                <w:color w:val="000000"/>
                <w:kern w:val="0"/>
                <w:sz w:val="18"/>
                <w:szCs w:val="18"/>
                <w:highlight w:val="none"/>
                <w:lang w:bidi="ar"/>
              </w:rPr>
              <w:t>总学分</w:t>
            </w:r>
          </w:p>
        </w:tc>
        <w:tc>
          <w:tcPr>
            <w:tcW w:w="235" w:type="pct"/>
            <w:vMerge w:val="restart"/>
            <w:vAlign w:val="center"/>
          </w:tcPr>
          <w:p w14:paraId="4A12A663">
            <w:pPr>
              <w:adjustRightInd w:val="0"/>
              <w:snapToGrid w:val="0"/>
              <w:jc w:val="center"/>
              <w:textAlignment w:val="center"/>
              <w:rPr>
                <w:rFonts w:hint="eastAsia" w:ascii="仿宋" w:hAnsi="仿宋" w:eastAsia="仿宋" w:cs="Times New Roman"/>
                <w:b/>
                <w:sz w:val="18"/>
                <w:szCs w:val="18"/>
                <w:highlight w:val="none"/>
              </w:rPr>
            </w:pPr>
            <w:r>
              <w:rPr>
                <w:rFonts w:hint="eastAsia" w:ascii="仿宋" w:hAnsi="仿宋" w:eastAsia="仿宋" w:cs="宋体"/>
                <w:b/>
                <w:bCs/>
                <w:color w:val="000000"/>
                <w:kern w:val="0"/>
                <w:sz w:val="18"/>
                <w:szCs w:val="18"/>
                <w:highlight w:val="none"/>
                <w:lang w:bidi="ar"/>
              </w:rPr>
              <w:t>总学时</w:t>
            </w:r>
          </w:p>
        </w:tc>
        <w:tc>
          <w:tcPr>
            <w:tcW w:w="1356" w:type="pct"/>
            <w:gridSpan w:val="4"/>
            <w:vAlign w:val="center"/>
          </w:tcPr>
          <w:p w14:paraId="4885F1E4">
            <w:pPr>
              <w:widowControl/>
              <w:adjustRightInd w:val="0"/>
              <w:snapToGrid w:val="0"/>
              <w:jc w:val="center"/>
              <w:textAlignment w:val="center"/>
              <w:rPr>
                <w:rFonts w:hint="eastAsia" w:ascii="仿宋" w:hAnsi="仿宋" w:eastAsia="仿宋" w:cs="Times New Roman"/>
                <w:b/>
                <w:sz w:val="18"/>
                <w:szCs w:val="18"/>
                <w:highlight w:val="none"/>
              </w:rPr>
            </w:pPr>
            <w:r>
              <w:rPr>
                <w:rFonts w:ascii="仿宋" w:hAnsi="仿宋" w:eastAsia="仿宋" w:cs="Times New Roman"/>
                <w:b/>
                <w:sz w:val="18"/>
                <w:szCs w:val="18"/>
                <w:highlight w:val="none"/>
              </w:rPr>
              <w:t>学时分配</w:t>
            </w:r>
          </w:p>
        </w:tc>
        <w:tc>
          <w:tcPr>
            <w:tcW w:w="287" w:type="pct"/>
            <w:vMerge w:val="restart"/>
            <w:vAlign w:val="center"/>
          </w:tcPr>
          <w:p w14:paraId="559D8E12">
            <w:pPr>
              <w:adjustRightInd w:val="0"/>
              <w:snapToGrid w:val="0"/>
              <w:jc w:val="center"/>
              <w:textAlignment w:val="center"/>
              <w:rPr>
                <w:rFonts w:hint="eastAsia" w:ascii="仿宋" w:hAnsi="仿宋" w:eastAsia="仿宋" w:cs="Times New Roman"/>
                <w:b/>
                <w:kern w:val="0"/>
                <w:sz w:val="18"/>
                <w:szCs w:val="18"/>
                <w:highlight w:val="none"/>
                <w:lang w:bidi="ar"/>
              </w:rPr>
            </w:pPr>
            <w:r>
              <w:rPr>
                <w:rFonts w:hint="eastAsia" w:ascii="仿宋" w:hAnsi="仿宋" w:eastAsia="仿宋" w:cs="宋体"/>
                <w:b/>
                <w:bCs/>
                <w:color w:val="000000"/>
                <w:kern w:val="0"/>
                <w:sz w:val="18"/>
                <w:szCs w:val="18"/>
                <w:highlight w:val="none"/>
                <w:lang w:bidi="ar"/>
              </w:rPr>
              <w:t>课程属性</w:t>
            </w:r>
          </w:p>
        </w:tc>
        <w:tc>
          <w:tcPr>
            <w:tcW w:w="287" w:type="pct"/>
            <w:vMerge w:val="restart"/>
            <w:vAlign w:val="center"/>
          </w:tcPr>
          <w:p w14:paraId="18602501">
            <w:pPr>
              <w:adjustRightInd w:val="0"/>
              <w:snapToGrid w:val="0"/>
              <w:jc w:val="center"/>
              <w:textAlignment w:val="center"/>
              <w:rPr>
                <w:rFonts w:hint="eastAsia" w:ascii="仿宋" w:hAnsi="仿宋" w:eastAsia="仿宋" w:cs="Times New Roman"/>
                <w:b/>
                <w:sz w:val="18"/>
                <w:szCs w:val="18"/>
                <w:highlight w:val="none"/>
              </w:rPr>
            </w:pPr>
            <w:r>
              <w:rPr>
                <w:rFonts w:hint="eastAsia" w:ascii="仿宋" w:hAnsi="仿宋" w:eastAsia="仿宋" w:cs="宋体"/>
                <w:b/>
                <w:bCs/>
                <w:color w:val="000000"/>
                <w:kern w:val="0"/>
                <w:sz w:val="18"/>
                <w:szCs w:val="18"/>
                <w:highlight w:val="none"/>
                <w:lang w:bidi="ar"/>
              </w:rPr>
              <w:t>开课学期</w:t>
            </w:r>
          </w:p>
        </w:tc>
        <w:tc>
          <w:tcPr>
            <w:tcW w:w="346" w:type="pct"/>
            <w:vMerge w:val="restart"/>
            <w:vAlign w:val="center"/>
          </w:tcPr>
          <w:p w14:paraId="3B785062">
            <w:pPr>
              <w:adjustRightInd w:val="0"/>
              <w:snapToGrid w:val="0"/>
              <w:jc w:val="center"/>
              <w:textAlignment w:val="center"/>
              <w:rPr>
                <w:rFonts w:hint="eastAsia" w:ascii="仿宋" w:hAnsi="仿宋" w:eastAsia="仿宋" w:cs="Times New Roman"/>
                <w:b/>
                <w:sz w:val="18"/>
                <w:szCs w:val="18"/>
                <w:highlight w:val="none"/>
              </w:rPr>
            </w:pPr>
            <w:r>
              <w:rPr>
                <w:rFonts w:hint="eastAsia" w:ascii="仿宋" w:hAnsi="仿宋" w:eastAsia="仿宋" w:cs="宋体"/>
                <w:b/>
                <w:bCs/>
                <w:color w:val="000000"/>
                <w:kern w:val="0"/>
                <w:sz w:val="18"/>
                <w:szCs w:val="18"/>
                <w:highlight w:val="none"/>
                <w:lang w:bidi="ar"/>
              </w:rPr>
              <w:t>考核方式</w:t>
            </w:r>
          </w:p>
        </w:tc>
        <w:tc>
          <w:tcPr>
            <w:tcW w:w="291" w:type="pct"/>
            <w:vMerge w:val="restart"/>
            <w:vAlign w:val="center"/>
          </w:tcPr>
          <w:p w14:paraId="11B0A236">
            <w:pPr>
              <w:adjustRightInd w:val="0"/>
              <w:snapToGrid w:val="0"/>
              <w:jc w:val="center"/>
              <w:textAlignment w:val="center"/>
              <w:rPr>
                <w:rFonts w:hint="eastAsia" w:ascii="仿宋" w:hAnsi="仿宋" w:eastAsia="仿宋" w:cs="Times New Roman"/>
                <w:b/>
                <w:sz w:val="18"/>
                <w:szCs w:val="18"/>
                <w:highlight w:val="none"/>
              </w:rPr>
            </w:pPr>
            <w:r>
              <w:rPr>
                <w:rFonts w:hint="eastAsia" w:ascii="仿宋" w:hAnsi="仿宋" w:eastAsia="仿宋" w:cs="宋体"/>
                <w:b/>
                <w:bCs/>
                <w:color w:val="000000"/>
                <w:kern w:val="0"/>
                <w:sz w:val="18"/>
                <w:szCs w:val="18"/>
                <w:highlight w:val="none"/>
                <w:lang w:bidi="ar"/>
              </w:rPr>
              <w:t>开课单位</w:t>
            </w:r>
          </w:p>
        </w:tc>
      </w:tr>
      <w:tr w14:paraId="088CD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7" w:hRule="atLeast"/>
          <w:jc w:val="center"/>
        </w:trPr>
        <w:tc>
          <w:tcPr>
            <w:tcW w:w="626" w:type="pct"/>
            <w:vMerge w:val="continue"/>
            <w:vAlign w:val="center"/>
          </w:tcPr>
          <w:p w14:paraId="3142D8CE">
            <w:pPr>
              <w:widowControl/>
              <w:adjustRightInd w:val="0"/>
              <w:snapToGrid w:val="0"/>
              <w:jc w:val="center"/>
              <w:textAlignment w:val="center"/>
              <w:rPr>
                <w:rFonts w:hint="eastAsia" w:ascii="仿宋" w:hAnsi="仿宋" w:eastAsia="仿宋" w:cs="宋体"/>
                <w:b/>
                <w:bCs/>
                <w:color w:val="000000"/>
                <w:kern w:val="0"/>
                <w:sz w:val="18"/>
                <w:szCs w:val="18"/>
                <w:highlight w:val="none"/>
                <w:lang w:bidi="ar"/>
              </w:rPr>
            </w:pPr>
          </w:p>
        </w:tc>
        <w:tc>
          <w:tcPr>
            <w:tcW w:w="1205" w:type="pct"/>
            <w:vMerge w:val="continue"/>
            <w:vAlign w:val="center"/>
          </w:tcPr>
          <w:p w14:paraId="6C842A87">
            <w:pPr>
              <w:widowControl/>
              <w:adjustRightInd w:val="0"/>
              <w:snapToGrid w:val="0"/>
              <w:jc w:val="center"/>
              <w:textAlignment w:val="center"/>
              <w:rPr>
                <w:rFonts w:hint="eastAsia" w:ascii="仿宋" w:hAnsi="仿宋" w:eastAsia="仿宋" w:cs="宋体"/>
                <w:b/>
                <w:bCs/>
                <w:color w:val="000000"/>
                <w:sz w:val="18"/>
                <w:szCs w:val="18"/>
                <w:highlight w:val="none"/>
              </w:rPr>
            </w:pPr>
          </w:p>
        </w:tc>
        <w:tc>
          <w:tcPr>
            <w:tcW w:w="362" w:type="pct"/>
            <w:vMerge w:val="continue"/>
            <w:vAlign w:val="center"/>
          </w:tcPr>
          <w:p w14:paraId="25607920">
            <w:pPr>
              <w:widowControl/>
              <w:adjustRightInd w:val="0"/>
              <w:snapToGrid w:val="0"/>
              <w:jc w:val="center"/>
              <w:textAlignment w:val="center"/>
              <w:rPr>
                <w:rFonts w:hint="eastAsia" w:ascii="仿宋" w:hAnsi="仿宋" w:eastAsia="仿宋" w:cs="宋体"/>
                <w:b/>
                <w:bCs/>
                <w:color w:val="000000"/>
                <w:kern w:val="0"/>
                <w:sz w:val="18"/>
                <w:szCs w:val="18"/>
                <w:highlight w:val="none"/>
                <w:lang w:bidi="ar"/>
              </w:rPr>
            </w:pPr>
          </w:p>
        </w:tc>
        <w:tc>
          <w:tcPr>
            <w:tcW w:w="235" w:type="pct"/>
            <w:vMerge w:val="continue"/>
            <w:vAlign w:val="center"/>
          </w:tcPr>
          <w:p w14:paraId="011392AD">
            <w:pPr>
              <w:widowControl/>
              <w:adjustRightInd w:val="0"/>
              <w:snapToGrid w:val="0"/>
              <w:jc w:val="center"/>
              <w:textAlignment w:val="center"/>
              <w:rPr>
                <w:rFonts w:hint="eastAsia" w:ascii="仿宋" w:hAnsi="仿宋" w:eastAsia="仿宋" w:cs="等线"/>
                <w:color w:val="000000"/>
                <w:sz w:val="22"/>
                <w:szCs w:val="22"/>
                <w:highlight w:val="none"/>
              </w:rPr>
            </w:pPr>
          </w:p>
        </w:tc>
        <w:tc>
          <w:tcPr>
            <w:tcW w:w="339" w:type="pct"/>
            <w:vAlign w:val="center"/>
          </w:tcPr>
          <w:p w14:paraId="66EEA65A">
            <w:pPr>
              <w:adjustRightInd w:val="0"/>
              <w:snapToGrid w:val="0"/>
              <w:jc w:val="center"/>
              <w:textAlignment w:val="center"/>
              <w:rPr>
                <w:rFonts w:hint="eastAsia" w:ascii="仿宋" w:hAnsi="仿宋" w:eastAsia="仿宋" w:cs="宋体"/>
                <w:b/>
                <w:bCs/>
                <w:color w:val="000000"/>
                <w:sz w:val="18"/>
                <w:szCs w:val="18"/>
                <w:highlight w:val="none"/>
              </w:rPr>
            </w:pPr>
            <w:r>
              <w:rPr>
                <w:rFonts w:hint="eastAsia" w:ascii="仿宋" w:hAnsi="仿宋" w:eastAsia="仿宋" w:cs="宋体"/>
                <w:b/>
                <w:bCs/>
                <w:color w:val="000000"/>
                <w:kern w:val="0"/>
                <w:sz w:val="18"/>
                <w:szCs w:val="18"/>
                <w:highlight w:val="none"/>
                <w:lang w:bidi="ar"/>
              </w:rPr>
              <w:t>线下学时</w:t>
            </w:r>
          </w:p>
        </w:tc>
        <w:tc>
          <w:tcPr>
            <w:tcW w:w="323" w:type="pct"/>
            <w:vAlign w:val="center"/>
          </w:tcPr>
          <w:p w14:paraId="6C70AAAD">
            <w:pPr>
              <w:adjustRightInd w:val="0"/>
              <w:snapToGrid w:val="0"/>
              <w:jc w:val="center"/>
              <w:textAlignment w:val="center"/>
              <w:rPr>
                <w:rFonts w:hint="eastAsia" w:ascii="仿宋" w:hAnsi="仿宋" w:eastAsia="仿宋" w:cs="宋体"/>
                <w:b/>
                <w:bCs/>
                <w:color w:val="000000"/>
                <w:sz w:val="18"/>
                <w:szCs w:val="18"/>
                <w:highlight w:val="none"/>
              </w:rPr>
            </w:pPr>
            <w:r>
              <w:rPr>
                <w:rFonts w:hint="eastAsia" w:ascii="仿宋" w:hAnsi="仿宋" w:eastAsia="仿宋" w:cs="宋体"/>
                <w:b/>
                <w:bCs/>
                <w:color w:val="000000"/>
                <w:kern w:val="0"/>
                <w:sz w:val="18"/>
                <w:szCs w:val="18"/>
                <w:highlight w:val="none"/>
                <w:lang w:bidi="ar"/>
              </w:rPr>
              <w:t>线上学时</w:t>
            </w:r>
          </w:p>
        </w:tc>
        <w:tc>
          <w:tcPr>
            <w:tcW w:w="312" w:type="pct"/>
            <w:vAlign w:val="center"/>
          </w:tcPr>
          <w:p w14:paraId="3950AE4D">
            <w:pPr>
              <w:widowControl/>
              <w:adjustRightInd w:val="0"/>
              <w:snapToGrid w:val="0"/>
              <w:jc w:val="center"/>
              <w:textAlignment w:val="center"/>
              <w:rPr>
                <w:rFonts w:hint="eastAsia" w:ascii="仿宋" w:hAnsi="仿宋" w:eastAsia="仿宋" w:cs="宋体"/>
                <w:b/>
                <w:bCs/>
                <w:color w:val="000000"/>
                <w:sz w:val="18"/>
                <w:szCs w:val="18"/>
                <w:highlight w:val="none"/>
              </w:rPr>
            </w:pPr>
            <w:r>
              <w:rPr>
                <w:rFonts w:hint="eastAsia" w:ascii="仿宋" w:hAnsi="仿宋" w:eastAsia="仿宋" w:cs="宋体"/>
                <w:b/>
                <w:bCs/>
                <w:color w:val="000000"/>
                <w:kern w:val="0"/>
                <w:sz w:val="18"/>
                <w:szCs w:val="18"/>
                <w:highlight w:val="none"/>
                <w:lang w:bidi="ar"/>
              </w:rPr>
              <w:t>理论学时</w:t>
            </w:r>
          </w:p>
        </w:tc>
        <w:tc>
          <w:tcPr>
            <w:tcW w:w="381" w:type="pct"/>
            <w:vAlign w:val="center"/>
          </w:tcPr>
          <w:p w14:paraId="673B98C3">
            <w:pPr>
              <w:adjustRightInd w:val="0"/>
              <w:snapToGrid w:val="0"/>
              <w:jc w:val="center"/>
              <w:textAlignment w:val="center"/>
              <w:rPr>
                <w:rFonts w:hint="eastAsia" w:ascii="仿宋" w:hAnsi="仿宋" w:eastAsia="仿宋" w:cs="宋体"/>
                <w:b/>
                <w:bCs/>
                <w:color w:val="000000"/>
                <w:sz w:val="18"/>
                <w:szCs w:val="18"/>
                <w:highlight w:val="none"/>
              </w:rPr>
            </w:pPr>
            <w:r>
              <w:rPr>
                <w:rFonts w:hint="eastAsia" w:ascii="仿宋" w:hAnsi="仿宋" w:eastAsia="仿宋" w:cs="宋体"/>
                <w:b/>
                <w:bCs/>
                <w:color w:val="000000"/>
                <w:kern w:val="0"/>
                <w:sz w:val="18"/>
                <w:szCs w:val="18"/>
                <w:highlight w:val="none"/>
                <w:lang w:bidi="ar"/>
              </w:rPr>
              <w:t>实践学时</w:t>
            </w:r>
          </w:p>
        </w:tc>
        <w:tc>
          <w:tcPr>
            <w:tcW w:w="287" w:type="pct"/>
            <w:vMerge w:val="continue"/>
            <w:vAlign w:val="center"/>
          </w:tcPr>
          <w:p w14:paraId="7460540B">
            <w:pPr>
              <w:widowControl/>
              <w:adjustRightInd w:val="0"/>
              <w:snapToGrid w:val="0"/>
              <w:jc w:val="center"/>
              <w:textAlignment w:val="center"/>
              <w:rPr>
                <w:rFonts w:hint="eastAsia" w:ascii="仿宋" w:hAnsi="仿宋" w:eastAsia="仿宋" w:cs="宋体"/>
                <w:b/>
                <w:bCs/>
                <w:color w:val="000000"/>
                <w:kern w:val="0"/>
                <w:sz w:val="18"/>
                <w:szCs w:val="18"/>
                <w:highlight w:val="none"/>
                <w:lang w:bidi="ar"/>
              </w:rPr>
            </w:pPr>
          </w:p>
        </w:tc>
        <w:tc>
          <w:tcPr>
            <w:tcW w:w="287" w:type="pct"/>
            <w:vMerge w:val="continue"/>
            <w:vAlign w:val="center"/>
          </w:tcPr>
          <w:p w14:paraId="2E8516B8">
            <w:pPr>
              <w:adjustRightInd w:val="0"/>
              <w:snapToGrid w:val="0"/>
              <w:jc w:val="center"/>
              <w:textAlignment w:val="center"/>
              <w:rPr>
                <w:rFonts w:hint="eastAsia" w:ascii="仿宋" w:hAnsi="仿宋" w:eastAsia="仿宋" w:cs="宋体"/>
                <w:b/>
                <w:bCs/>
                <w:color w:val="000000"/>
                <w:kern w:val="0"/>
                <w:sz w:val="18"/>
                <w:szCs w:val="18"/>
                <w:highlight w:val="none"/>
                <w:lang w:bidi="ar"/>
              </w:rPr>
            </w:pPr>
          </w:p>
        </w:tc>
        <w:tc>
          <w:tcPr>
            <w:tcW w:w="346" w:type="pct"/>
            <w:vMerge w:val="continue"/>
            <w:vAlign w:val="center"/>
          </w:tcPr>
          <w:p w14:paraId="42C559E6">
            <w:pPr>
              <w:widowControl/>
              <w:adjustRightInd w:val="0"/>
              <w:snapToGrid w:val="0"/>
              <w:jc w:val="center"/>
              <w:textAlignment w:val="center"/>
              <w:rPr>
                <w:rFonts w:hint="eastAsia" w:ascii="仿宋" w:hAnsi="仿宋" w:eastAsia="仿宋" w:cs="宋体"/>
                <w:b/>
                <w:bCs/>
                <w:color w:val="000000"/>
                <w:sz w:val="18"/>
                <w:szCs w:val="18"/>
                <w:highlight w:val="none"/>
              </w:rPr>
            </w:pPr>
          </w:p>
        </w:tc>
        <w:tc>
          <w:tcPr>
            <w:tcW w:w="291" w:type="pct"/>
            <w:vMerge w:val="continue"/>
            <w:vAlign w:val="center"/>
          </w:tcPr>
          <w:p w14:paraId="2816AA38">
            <w:pPr>
              <w:widowControl/>
              <w:adjustRightInd w:val="0"/>
              <w:snapToGrid w:val="0"/>
              <w:jc w:val="center"/>
              <w:textAlignment w:val="center"/>
              <w:rPr>
                <w:rFonts w:hint="eastAsia" w:ascii="仿宋" w:hAnsi="仿宋" w:eastAsia="仿宋" w:cs="宋体"/>
                <w:b/>
                <w:bCs/>
                <w:color w:val="000000"/>
                <w:kern w:val="0"/>
                <w:sz w:val="18"/>
                <w:szCs w:val="18"/>
                <w:highlight w:val="none"/>
                <w:lang w:bidi="ar"/>
              </w:rPr>
            </w:pPr>
          </w:p>
        </w:tc>
      </w:tr>
      <w:tr w14:paraId="5DFA5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47" w:hRule="atLeast"/>
          <w:jc w:val="center"/>
        </w:trPr>
        <w:tc>
          <w:tcPr>
            <w:tcW w:w="626" w:type="pct"/>
            <w:vAlign w:val="center"/>
          </w:tcPr>
          <w:p w14:paraId="1ED7DB9A">
            <w:pPr>
              <w:widowControl/>
              <w:adjustRightInd w:val="0"/>
              <w:snapToGrid w:val="0"/>
              <w:jc w:val="center"/>
              <w:textAlignment w:val="center"/>
              <w:rPr>
                <w:rFonts w:hint="eastAsia" w:ascii="仿宋" w:hAnsi="仿宋" w:eastAsia="仿宋" w:cs="Times New Roman"/>
                <w:color w:val="000000" w:themeColor="text1"/>
                <w:kern w:val="0"/>
                <w:sz w:val="18"/>
                <w:szCs w:val="18"/>
                <w:highlight w:val="none"/>
                <w:lang w:bidi="ar"/>
                <w14:textFill>
                  <w14:solidFill>
                    <w14:schemeClr w14:val="tx1"/>
                  </w14:solidFill>
                </w14:textFill>
              </w:rPr>
            </w:pPr>
            <w:r>
              <w:rPr>
                <w:rFonts w:hint="eastAsia" w:ascii="Times New Roman" w:hAnsi="Times New Roman" w:eastAsia="仿宋" w:cs="Times New Roman"/>
                <w:color w:val="000000" w:themeColor="text1"/>
                <w:kern w:val="0"/>
                <w:sz w:val="18"/>
                <w:szCs w:val="18"/>
                <w:highlight w:val="none"/>
                <w:lang w:bidi="ar"/>
                <w14:textFill>
                  <w14:solidFill>
                    <w14:schemeClr w14:val="tx1"/>
                  </w14:solidFill>
                </w14:textFill>
              </w:rPr>
              <w:t>2025</w:t>
            </w:r>
            <w:r>
              <w:rPr>
                <w:rFonts w:hint="eastAsia" w:ascii="仿宋" w:hAnsi="仿宋" w:eastAsia="仿宋" w:cs="Times New Roman"/>
                <w:color w:val="000000" w:themeColor="text1"/>
                <w:kern w:val="0"/>
                <w:sz w:val="18"/>
                <w:szCs w:val="18"/>
                <w:highlight w:val="none"/>
                <w:lang w:bidi="ar"/>
                <w14:textFill>
                  <w14:solidFill>
                    <w14:schemeClr w14:val="tx1"/>
                  </w14:solidFill>
                </w14:textFill>
              </w:rPr>
              <w:t>JTW</w:t>
            </w:r>
            <w:r>
              <w:rPr>
                <w:rFonts w:hint="eastAsia" w:ascii="Times New Roman" w:hAnsi="Times New Roman" w:eastAsia="仿宋" w:cs="Times New Roman"/>
                <w:color w:val="000000" w:themeColor="text1"/>
                <w:kern w:val="0"/>
                <w:sz w:val="18"/>
                <w:szCs w:val="18"/>
                <w:highlight w:val="none"/>
                <w:lang w:bidi="ar"/>
                <w14:textFill>
                  <w14:solidFill>
                    <w14:schemeClr w14:val="tx1"/>
                  </w14:solidFill>
                </w14:textFill>
              </w:rPr>
              <w:t>101</w:t>
            </w:r>
          </w:p>
        </w:tc>
        <w:tc>
          <w:tcPr>
            <w:tcW w:w="1205" w:type="pct"/>
            <w:vAlign w:val="center"/>
          </w:tcPr>
          <w:p w14:paraId="5A105DEA">
            <w:pPr>
              <w:widowControl/>
              <w:adjustRightInd w:val="0"/>
              <w:snapToGrid w:val="0"/>
              <w:jc w:val="center"/>
              <w:textAlignment w:val="center"/>
              <w:rPr>
                <w:rFonts w:hint="eastAsia" w:ascii="仿宋" w:hAnsi="仿宋" w:eastAsia="仿宋" w:cs="Times New Roman"/>
                <w:color w:val="000000" w:themeColor="text1"/>
                <w:sz w:val="18"/>
                <w:szCs w:val="18"/>
                <w:highlight w:val="none"/>
                <w14:textFill>
                  <w14:solidFill>
                    <w14:schemeClr w14:val="tx1"/>
                  </w14:solidFill>
                </w14:textFill>
              </w:rPr>
            </w:pPr>
            <w:r>
              <w:rPr>
                <w:rFonts w:hint="eastAsia" w:ascii="仿宋" w:hAnsi="仿宋" w:eastAsia="仿宋" w:cs="Times New Roman"/>
                <w:color w:val="000000" w:themeColor="text1"/>
                <w:sz w:val="18"/>
                <w:szCs w:val="18"/>
                <w:highlight w:val="none"/>
                <w14:textFill>
                  <w14:solidFill>
                    <w14:schemeClr w14:val="tx1"/>
                  </w14:solidFill>
                </w14:textFill>
              </w:rPr>
              <w:t>无人机系统概论（含低空经济发展及行业应用、无人机系统概论）</w:t>
            </w:r>
          </w:p>
        </w:tc>
        <w:tc>
          <w:tcPr>
            <w:tcW w:w="362" w:type="pct"/>
            <w:vAlign w:val="center"/>
          </w:tcPr>
          <w:p w14:paraId="40EFB1F9">
            <w:pPr>
              <w:widowControl/>
              <w:adjustRightInd w:val="0"/>
              <w:snapToGrid w:val="0"/>
              <w:jc w:val="center"/>
              <w:textAlignment w:val="center"/>
              <w:rPr>
                <w:rFonts w:hint="eastAsia" w:ascii="仿宋" w:hAnsi="仿宋" w:eastAsia="仿宋" w:cs="Times New Roman"/>
                <w:color w:val="000000" w:themeColor="text1"/>
                <w:sz w:val="18"/>
                <w:szCs w:val="18"/>
                <w:highlight w:val="none"/>
                <w14:textFill>
                  <w14:solidFill>
                    <w14:schemeClr w14:val="tx1"/>
                  </w14:solidFill>
                </w14:textFill>
              </w:rPr>
            </w:pPr>
            <w:r>
              <w:rPr>
                <w:rFonts w:hint="eastAsia" w:ascii="Times New Roman" w:hAnsi="Times New Roman" w:eastAsia="仿宋" w:cs="Times New Roman"/>
                <w:color w:val="000000" w:themeColor="text1"/>
                <w:sz w:val="18"/>
                <w:szCs w:val="18"/>
                <w:highlight w:val="none"/>
                <w14:textFill>
                  <w14:solidFill>
                    <w14:schemeClr w14:val="tx1"/>
                  </w14:solidFill>
                </w14:textFill>
              </w:rPr>
              <w:t>2</w:t>
            </w:r>
          </w:p>
        </w:tc>
        <w:tc>
          <w:tcPr>
            <w:tcW w:w="235" w:type="pct"/>
            <w:vAlign w:val="center"/>
          </w:tcPr>
          <w:p w14:paraId="468B80BD">
            <w:pPr>
              <w:widowControl/>
              <w:adjustRightInd w:val="0"/>
              <w:snapToGrid w:val="0"/>
              <w:jc w:val="center"/>
              <w:textAlignment w:val="center"/>
              <w:rPr>
                <w:rFonts w:hint="eastAsia" w:ascii="仿宋" w:hAnsi="仿宋" w:eastAsia="仿宋" w:cs="Times New Roman"/>
                <w:color w:val="000000" w:themeColor="text1"/>
                <w:sz w:val="18"/>
                <w:szCs w:val="18"/>
                <w:highlight w:val="none"/>
                <w14:textFill>
                  <w14:solidFill>
                    <w14:schemeClr w14:val="tx1"/>
                  </w14:solidFill>
                </w14:textFill>
              </w:rPr>
            </w:pPr>
            <w:r>
              <w:rPr>
                <w:rFonts w:hint="eastAsia" w:ascii="Times New Roman" w:hAnsi="Times New Roman" w:eastAsia="仿宋" w:cs="Times New Roman"/>
                <w:color w:val="000000" w:themeColor="text1"/>
                <w:sz w:val="18"/>
                <w:szCs w:val="18"/>
                <w:highlight w:val="none"/>
                <w14:textFill>
                  <w14:solidFill>
                    <w14:schemeClr w14:val="tx1"/>
                  </w14:solidFill>
                </w14:textFill>
              </w:rPr>
              <w:t>32</w:t>
            </w:r>
          </w:p>
        </w:tc>
        <w:tc>
          <w:tcPr>
            <w:tcW w:w="339" w:type="pct"/>
            <w:vAlign w:val="center"/>
          </w:tcPr>
          <w:p w14:paraId="70D69FFC">
            <w:pPr>
              <w:widowControl/>
              <w:adjustRightInd w:val="0"/>
              <w:snapToGrid w:val="0"/>
              <w:jc w:val="center"/>
              <w:textAlignment w:val="center"/>
              <w:rPr>
                <w:rFonts w:hint="eastAsia" w:ascii="仿宋" w:hAnsi="仿宋" w:eastAsia="仿宋" w:cs="Times New Roman"/>
                <w:color w:val="000000" w:themeColor="text1"/>
                <w:sz w:val="18"/>
                <w:szCs w:val="18"/>
                <w:highlight w:val="none"/>
                <w14:textFill>
                  <w14:solidFill>
                    <w14:schemeClr w14:val="tx1"/>
                  </w14:solidFill>
                </w14:textFill>
              </w:rPr>
            </w:pPr>
            <w:r>
              <w:rPr>
                <w:rFonts w:hint="eastAsia" w:ascii="Times New Roman" w:hAnsi="Times New Roman" w:eastAsia="仿宋" w:cs="Times New Roman"/>
                <w:color w:val="000000" w:themeColor="text1"/>
                <w:sz w:val="18"/>
                <w:szCs w:val="18"/>
                <w:highlight w:val="none"/>
                <w14:textFill>
                  <w14:solidFill>
                    <w14:schemeClr w14:val="tx1"/>
                  </w14:solidFill>
                </w14:textFill>
              </w:rPr>
              <w:t>32</w:t>
            </w:r>
          </w:p>
        </w:tc>
        <w:tc>
          <w:tcPr>
            <w:tcW w:w="323" w:type="pct"/>
            <w:vAlign w:val="center"/>
          </w:tcPr>
          <w:p w14:paraId="74C471C4">
            <w:pPr>
              <w:widowControl/>
              <w:adjustRightInd w:val="0"/>
              <w:snapToGrid w:val="0"/>
              <w:jc w:val="center"/>
              <w:textAlignment w:val="center"/>
              <w:rPr>
                <w:rFonts w:hint="eastAsia" w:ascii="仿宋" w:hAnsi="仿宋" w:eastAsia="仿宋" w:cs="Times New Roman"/>
                <w:color w:val="000000" w:themeColor="text1"/>
                <w:sz w:val="18"/>
                <w:szCs w:val="18"/>
                <w:highlight w:val="none"/>
                <w14:textFill>
                  <w14:solidFill>
                    <w14:schemeClr w14:val="tx1"/>
                  </w14:solidFill>
                </w14:textFill>
              </w:rPr>
            </w:pPr>
          </w:p>
        </w:tc>
        <w:tc>
          <w:tcPr>
            <w:tcW w:w="312" w:type="pct"/>
            <w:vAlign w:val="center"/>
          </w:tcPr>
          <w:p w14:paraId="2F4D69B6">
            <w:pPr>
              <w:widowControl/>
              <w:adjustRightInd w:val="0"/>
              <w:snapToGrid w:val="0"/>
              <w:jc w:val="center"/>
              <w:textAlignment w:val="center"/>
              <w:rPr>
                <w:rFonts w:hint="eastAsia" w:ascii="仿宋" w:hAnsi="仿宋" w:eastAsia="仿宋" w:cs="Times New Roman"/>
                <w:color w:val="000000" w:themeColor="text1"/>
                <w:sz w:val="18"/>
                <w:szCs w:val="18"/>
                <w:highlight w:val="none"/>
                <w14:textFill>
                  <w14:solidFill>
                    <w14:schemeClr w14:val="tx1"/>
                  </w14:solidFill>
                </w14:textFill>
              </w:rPr>
            </w:pPr>
            <w:r>
              <w:rPr>
                <w:rFonts w:hint="eastAsia" w:ascii="Times New Roman" w:hAnsi="Times New Roman" w:eastAsia="仿宋" w:cs="Times New Roman"/>
                <w:color w:val="000000" w:themeColor="text1"/>
                <w:sz w:val="18"/>
                <w:szCs w:val="18"/>
                <w:highlight w:val="none"/>
                <w14:textFill>
                  <w14:solidFill>
                    <w14:schemeClr w14:val="tx1"/>
                  </w14:solidFill>
                </w14:textFill>
              </w:rPr>
              <w:t>32</w:t>
            </w:r>
          </w:p>
        </w:tc>
        <w:tc>
          <w:tcPr>
            <w:tcW w:w="381" w:type="pct"/>
            <w:vAlign w:val="center"/>
          </w:tcPr>
          <w:p w14:paraId="47DD282F">
            <w:pPr>
              <w:widowControl/>
              <w:adjustRightInd w:val="0"/>
              <w:snapToGrid w:val="0"/>
              <w:jc w:val="center"/>
              <w:textAlignment w:val="center"/>
              <w:rPr>
                <w:rFonts w:hint="eastAsia" w:ascii="仿宋" w:hAnsi="仿宋" w:eastAsia="仿宋" w:cs="Times New Roman"/>
                <w:color w:val="000000" w:themeColor="text1"/>
                <w:sz w:val="18"/>
                <w:szCs w:val="18"/>
                <w:highlight w:val="none"/>
                <w14:textFill>
                  <w14:solidFill>
                    <w14:schemeClr w14:val="tx1"/>
                  </w14:solidFill>
                </w14:textFill>
              </w:rPr>
            </w:pPr>
          </w:p>
        </w:tc>
        <w:tc>
          <w:tcPr>
            <w:tcW w:w="287" w:type="pct"/>
            <w:vAlign w:val="center"/>
          </w:tcPr>
          <w:p w14:paraId="0A5B6E57">
            <w:pPr>
              <w:widowControl/>
              <w:adjustRightInd w:val="0"/>
              <w:snapToGrid w:val="0"/>
              <w:jc w:val="center"/>
              <w:textAlignment w:val="center"/>
              <w:rPr>
                <w:rFonts w:hint="eastAsia" w:ascii="仿宋" w:hAnsi="仿宋" w:eastAsia="仿宋" w:cs="Times New Roman"/>
                <w:color w:val="000000" w:themeColor="text1"/>
                <w:kern w:val="0"/>
                <w:sz w:val="18"/>
                <w:szCs w:val="18"/>
                <w:highlight w:val="none"/>
                <w:lang w:bidi="ar"/>
                <w14:textFill>
                  <w14:solidFill>
                    <w14:schemeClr w14:val="tx1"/>
                  </w14:solidFill>
                </w14:textFill>
              </w:rPr>
            </w:pPr>
            <w:r>
              <w:rPr>
                <w:rFonts w:hint="eastAsia" w:ascii="仿宋" w:hAnsi="仿宋" w:eastAsia="仿宋" w:cs="Times New Roman"/>
                <w:color w:val="000000" w:themeColor="text1"/>
                <w:kern w:val="0"/>
                <w:sz w:val="18"/>
                <w:szCs w:val="18"/>
                <w:highlight w:val="none"/>
                <w:lang w:bidi="ar"/>
                <w14:textFill>
                  <w14:solidFill>
                    <w14:schemeClr w14:val="tx1"/>
                  </w14:solidFill>
                </w14:textFill>
              </w:rPr>
              <w:t>必修</w:t>
            </w:r>
          </w:p>
        </w:tc>
        <w:tc>
          <w:tcPr>
            <w:tcW w:w="287" w:type="pct"/>
            <w:vAlign w:val="center"/>
          </w:tcPr>
          <w:p w14:paraId="70A4BC38">
            <w:pPr>
              <w:widowControl/>
              <w:adjustRightInd w:val="0"/>
              <w:snapToGrid w:val="0"/>
              <w:jc w:val="center"/>
              <w:textAlignment w:val="center"/>
              <w:rPr>
                <w:rFonts w:hint="eastAsia" w:ascii="仿宋" w:hAnsi="仿宋" w:eastAsia="仿宋" w:cs="Times New Roman"/>
                <w:color w:val="000000" w:themeColor="text1"/>
                <w:sz w:val="18"/>
                <w:szCs w:val="18"/>
                <w:highlight w:val="none"/>
                <w14:textFill>
                  <w14:solidFill>
                    <w14:schemeClr w14:val="tx1"/>
                  </w14:solidFill>
                </w14:textFill>
              </w:rPr>
            </w:pPr>
            <w:r>
              <w:rPr>
                <w:rFonts w:hint="eastAsia" w:ascii="Times New Roman" w:hAnsi="Times New Roman" w:eastAsia="仿宋" w:cs="Times New Roman"/>
                <w:color w:val="000000" w:themeColor="text1"/>
                <w:sz w:val="18"/>
                <w:szCs w:val="18"/>
                <w:highlight w:val="none"/>
                <w14:textFill>
                  <w14:solidFill>
                    <w14:schemeClr w14:val="tx1"/>
                  </w14:solidFill>
                </w14:textFill>
              </w:rPr>
              <w:t>202</w:t>
            </w:r>
            <w:r>
              <w:rPr>
                <w:rFonts w:hint="eastAsia" w:ascii="Times New Roman" w:hAnsi="Times New Roman" w:eastAsia="仿宋" w:cs="Times New Roman"/>
                <w:color w:val="000000" w:themeColor="text1"/>
                <w:sz w:val="18"/>
                <w:szCs w:val="18"/>
                <w:highlight w:val="none"/>
                <w:lang w:val="en-US" w:eastAsia="zh-CN"/>
                <w14:textFill>
                  <w14:solidFill>
                    <w14:schemeClr w14:val="tx1"/>
                  </w14:solidFill>
                </w14:textFill>
              </w:rPr>
              <w:t>6</w:t>
            </w:r>
            <w:r>
              <w:rPr>
                <w:rFonts w:hint="eastAsia" w:ascii="仿宋" w:hAnsi="仿宋" w:eastAsia="仿宋" w:cs="Times New Roman"/>
                <w:color w:val="000000" w:themeColor="text1"/>
                <w:sz w:val="18"/>
                <w:szCs w:val="18"/>
                <w:highlight w:val="none"/>
                <w14:textFill>
                  <w14:solidFill>
                    <w14:schemeClr w14:val="tx1"/>
                  </w14:solidFill>
                </w14:textFill>
              </w:rPr>
              <w:t>年</w:t>
            </w:r>
            <w:r>
              <w:rPr>
                <w:rFonts w:hint="eastAsia" w:ascii="仿宋" w:hAnsi="仿宋" w:eastAsia="仿宋" w:cs="Times New Roman"/>
                <w:color w:val="000000" w:themeColor="text1"/>
                <w:sz w:val="18"/>
                <w:szCs w:val="18"/>
                <w:highlight w:val="none"/>
                <w:lang w:val="en-US" w:eastAsia="zh-CN"/>
                <w14:textFill>
                  <w14:solidFill>
                    <w14:schemeClr w14:val="tx1"/>
                  </w14:solidFill>
                </w14:textFill>
              </w:rPr>
              <w:t>下</w:t>
            </w:r>
            <w:r>
              <w:rPr>
                <w:rFonts w:hint="eastAsia" w:ascii="仿宋" w:hAnsi="仿宋" w:eastAsia="仿宋" w:cs="Times New Roman"/>
                <w:color w:val="000000" w:themeColor="text1"/>
                <w:sz w:val="18"/>
                <w:szCs w:val="18"/>
                <w:highlight w:val="none"/>
                <w14:textFill>
                  <w14:solidFill>
                    <w14:schemeClr w14:val="tx1"/>
                  </w14:solidFill>
                </w14:textFill>
              </w:rPr>
              <w:t>半年</w:t>
            </w:r>
          </w:p>
        </w:tc>
        <w:tc>
          <w:tcPr>
            <w:tcW w:w="346" w:type="pct"/>
            <w:vAlign w:val="center"/>
          </w:tcPr>
          <w:p w14:paraId="7AD5AE85">
            <w:pPr>
              <w:widowControl/>
              <w:adjustRightInd w:val="0"/>
              <w:snapToGrid w:val="0"/>
              <w:jc w:val="center"/>
              <w:textAlignment w:val="center"/>
              <w:rPr>
                <w:rFonts w:hint="eastAsia" w:ascii="仿宋" w:hAnsi="仿宋" w:eastAsia="仿宋" w:cs="Times New Roman"/>
                <w:color w:val="000000" w:themeColor="text1"/>
                <w:sz w:val="18"/>
                <w:szCs w:val="18"/>
                <w:highlight w:val="none"/>
                <w14:textFill>
                  <w14:solidFill>
                    <w14:schemeClr w14:val="tx1"/>
                  </w14:solidFill>
                </w14:textFill>
              </w:rPr>
            </w:pPr>
            <w:r>
              <w:rPr>
                <w:rFonts w:ascii="仿宋" w:hAnsi="仿宋" w:eastAsia="仿宋" w:cs="Times New Roman"/>
                <w:color w:val="000000" w:themeColor="text1"/>
                <w:sz w:val="18"/>
                <w:szCs w:val="18"/>
                <w:highlight w:val="none"/>
                <w14:textFill>
                  <w14:solidFill>
                    <w14:schemeClr w14:val="tx1"/>
                  </w14:solidFill>
                </w14:textFill>
              </w:rPr>
              <w:t>考</w:t>
            </w:r>
            <w:r>
              <w:rPr>
                <w:rFonts w:hint="eastAsia" w:ascii="仿宋" w:hAnsi="仿宋" w:eastAsia="仿宋" w:cs="Times New Roman"/>
                <w:color w:val="000000" w:themeColor="text1"/>
                <w:sz w:val="18"/>
                <w:szCs w:val="18"/>
                <w:highlight w:val="none"/>
                <w14:textFill>
                  <w14:solidFill>
                    <w14:schemeClr w14:val="tx1"/>
                  </w14:solidFill>
                </w14:textFill>
              </w:rPr>
              <w:t>试</w:t>
            </w:r>
          </w:p>
        </w:tc>
        <w:tc>
          <w:tcPr>
            <w:tcW w:w="291" w:type="pct"/>
            <w:vAlign w:val="center"/>
          </w:tcPr>
          <w:p w14:paraId="72952005">
            <w:pPr>
              <w:widowControl/>
              <w:adjustRightInd w:val="0"/>
              <w:snapToGrid w:val="0"/>
              <w:jc w:val="center"/>
              <w:textAlignment w:val="center"/>
              <w:rPr>
                <w:rFonts w:hint="eastAsia" w:ascii="仿宋" w:hAnsi="仿宋" w:eastAsia="仿宋" w:cs="Times New Roman"/>
                <w:color w:val="000000" w:themeColor="text1"/>
                <w:sz w:val="18"/>
                <w:szCs w:val="18"/>
                <w:highlight w:val="none"/>
                <w14:textFill>
                  <w14:solidFill>
                    <w14:schemeClr w14:val="tx1"/>
                  </w14:solidFill>
                </w14:textFill>
              </w:rPr>
            </w:pPr>
            <w:r>
              <w:rPr>
                <w:rFonts w:hint="eastAsia" w:ascii="仿宋" w:hAnsi="仿宋" w:eastAsia="仿宋" w:cs="Times New Roman"/>
                <w:color w:val="000000" w:themeColor="text1"/>
                <w:sz w:val="18"/>
                <w:szCs w:val="18"/>
                <w:highlight w:val="none"/>
                <w14:textFill>
                  <w14:solidFill>
                    <w14:schemeClr w14:val="tx1"/>
                  </w14:solidFill>
                </w14:textFill>
              </w:rPr>
              <w:t>交通</w:t>
            </w:r>
          </w:p>
        </w:tc>
      </w:tr>
      <w:tr w14:paraId="72BB3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626" w:type="pct"/>
            <w:vAlign w:val="center"/>
          </w:tcPr>
          <w:p w14:paraId="68A178CE">
            <w:pPr>
              <w:widowControl/>
              <w:adjustRightInd w:val="0"/>
              <w:snapToGrid w:val="0"/>
              <w:jc w:val="center"/>
              <w:textAlignment w:val="center"/>
              <w:rPr>
                <w:rFonts w:hint="eastAsia" w:ascii="仿宋" w:hAnsi="仿宋" w:eastAsia="仿宋" w:cs="Times New Roman"/>
                <w:color w:val="000000" w:themeColor="text1"/>
                <w:kern w:val="0"/>
                <w:sz w:val="18"/>
                <w:szCs w:val="18"/>
                <w:highlight w:val="none"/>
                <w:lang w:bidi="ar"/>
                <w14:textFill>
                  <w14:solidFill>
                    <w14:schemeClr w14:val="tx1"/>
                  </w14:solidFill>
                </w14:textFill>
              </w:rPr>
            </w:pPr>
            <w:r>
              <w:rPr>
                <w:rFonts w:hint="eastAsia" w:ascii="Times New Roman" w:hAnsi="Times New Roman" w:eastAsia="仿宋" w:cs="Times New Roman"/>
                <w:color w:val="000000" w:themeColor="text1"/>
                <w:kern w:val="0"/>
                <w:sz w:val="18"/>
                <w:szCs w:val="18"/>
                <w:highlight w:val="none"/>
                <w:lang w:bidi="ar"/>
                <w14:textFill>
                  <w14:solidFill>
                    <w14:schemeClr w14:val="tx1"/>
                  </w14:solidFill>
                </w14:textFill>
              </w:rPr>
              <w:t>2025</w:t>
            </w:r>
            <w:r>
              <w:rPr>
                <w:rFonts w:hint="eastAsia" w:ascii="仿宋" w:hAnsi="仿宋" w:eastAsia="仿宋" w:cs="Times New Roman"/>
                <w:color w:val="000000" w:themeColor="text1"/>
                <w:kern w:val="0"/>
                <w:sz w:val="18"/>
                <w:szCs w:val="18"/>
                <w:highlight w:val="none"/>
                <w:lang w:bidi="ar"/>
                <w14:textFill>
                  <w14:solidFill>
                    <w14:schemeClr w14:val="tx1"/>
                  </w14:solidFill>
                </w14:textFill>
              </w:rPr>
              <w:t>JTW</w:t>
            </w:r>
            <w:r>
              <w:rPr>
                <w:rFonts w:hint="eastAsia" w:ascii="Times New Roman" w:hAnsi="Times New Roman" w:eastAsia="仿宋" w:cs="Times New Roman"/>
                <w:color w:val="000000" w:themeColor="text1"/>
                <w:kern w:val="0"/>
                <w:sz w:val="18"/>
                <w:szCs w:val="18"/>
                <w:highlight w:val="none"/>
                <w:lang w:bidi="ar"/>
                <w14:textFill>
                  <w14:solidFill>
                    <w14:schemeClr w14:val="tx1"/>
                  </w14:solidFill>
                </w14:textFill>
              </w:rPr>
              <w:t>102</w:t>
            </w:r>
          </w:p>
        </w:tc>
        <w:tc>
          <w:tcPr>
            <w:tcW w:w="1205" w:type="pct"/>
            <w:vAlign w:val="center"/>
          </w:tcPr>
          <w:p w14:paraId="15A457CC">
            <w:pPr>
              <w:widowControl/>
              <w:adjustRightInd w:val="0"/>
              <w:snapToGrid w:val="0"/>
              <w:jc w:val="center"/>
              <w:textAlignment w:val="center"/>
              <w:rPr>
                <w:rFonts w:hint="eastAsia" w:ascii="仿宋" w:hAnsi="仿宋" w:eastAsia="仿宋" w:cs="Times New Roman"/>
                <w:color w:val="000000" w:themeColor="text1"/>
                <w:sz w:val="18"/>
                <w:szCs w:val="18"/>
                <w:highlight w:val="none"/>
                <w14:textFill>
                  <w14:solidFill>
                    <w14:schemeClr w14:val="tx1"/>
                  </w14:solidFill>
                </w14:textFill>
              </w:rPr>
            </w:pPr>
            <w:r>
              <w:rPr>
                <w:rFonts w:hint="eastAsia" w:ascii="仿宋" w:hAnsi="仿宋" w:eastAsia="仿宋" w:cs="Times New Roman"/>
                <w:color w:val="000000" w:themeColor="text1"/>
                <w:sz w:val="18"/>
                <w:szCs w:val="18"/>
                <w:highlight w:val="none"/>
                <w14:textFill>
                  <w14:solidFill>
                    <w14:schemeClr w14:val="tx1"/>
                  </w14:solidFill>
                </w14:textFill>
              </w:rPr>
              <w:t>多旋翼无人机飞行实训（含飞行操控、空域、法律法规理论）</w:t>
            </w:r>
          </w:p>
        </w:tc>
        <w:tc>
          <w:tcPr>
            <w:tcW w:w="362" w:type="pct"/>
            <w:vAlign w:val="center"/>
          </w:tcPr>
          <w:p w14:paraId="5CC8E23B">
            <w:pPr>
              <w:widowControl/>
              <w:adjustRightInd w:val="0"/>
              <w:snapToGrid w:val="0"/>
              <w:jc w:val="center"/>
              <w:textAlignment w:val="center"/>
              <w:rPr>
                <w:rFonts w:hint="eastAsia" w:ascii="仿宋" w:hAnsi="仿宋" w:eastAsia="仿宋" w:cs="Times New Roman"/>
                <w:color w:val="000000" w:themeColor="text1"/>
                <w:sz w:val="18"/>
                <w:szCs w:val="18"/>
                <w:highlight w:val="none"/>
                <w14:textFill>
                  <w14:solidFill>
                    <w14:schemeClr w14:val="tx1"/>
                  </w14:solidFill>
                </w14:textFill>
              </w:rPr>
            </w:pPr>
            <w:r>
              <w:rPr>
                <w:rFonts w:hint="eastAsia" w:ascii="Times New Roman" w:hAnsi="Times New Roman" w:eastAsia="仿宋" w:cs="Times New Roman"/>
                <w:color w:val="000000" w:themeColor="text1"/>
                <w:sz w:val="18"/>
                <w:szCs w:val="18"/>
                <w:highlight w:val="none"/>
                <w14:textFill>
                  <w14:solidFill>
                    <w14:schemeClr w14:val="tx1"/>
                  </w14:solidFill>
                </w14:textFill>
              </w:rPr>
              <w:t>2</w:t>
            </w:r>
          </w:p>
        </w:tc>
        <w:tc>
          <w:tcPr>
            <w:tcW w:w="235" w:type="pct"/>
            <w:vAlign w:val="center"/>
          </w:tcPr>
          <w:p w14:paraId="219BE952">
            <w:pPr>
              <w:widowControl/>
              <w:adjustRightInd w:val="0"/>
              <w:snapToGrid w:val="0"/>
              <w:jc w:val="center"/>
              <w:textAlignment w:val="center"/>
              <w:rPr>
                <w:rFonts w:hint="eastAsia" w:ascii="仿宋" w:hAnsi="仿宋" w:eastAsia="仿宋" w:cs="Times New Roman"/>
                <w:color w:val="000000" w:themeColor="text1"/>
                <w:sz w:val="18"/>
                <w:szCs w:val="18"/>
                <w:highlight w:val="none"/>
                <w14:textFill>
                  <w14:solidFill>
                    <w14:schemeClr w14:val="tx1"/>
                  </w14:solidFill>
                </w14:textFill>
              </w:rPr>
            </w:pPr>
            <w:r>
              <w:rPr>
                <w:rFonts w:hint="eastAsia" w:ascii="Times New Roman" w:hAnsi="Times New Roman" w:eastAsia="仿宋" w:cs="Times New Roman"/>
                <w:color w:val="000000" w:themeColor="text1"/>
                <w:sz w:val="18"/>
                <w:szCs w:val="18"/>
                <w:highlight w:val="none"/>
                <w14:textFill>
                  <w14:solidFill>
                    <w14:schemeClr w14:val="tx1"/>
                  </w14:solidFill>
                </w14:textFill>
              </w:rPr>
              <w:t>32</w:t>
            </w:r>
          </w:p>
        </w:tc>
        <w:tc>
          <w:tcPr>
            <w:tcW w:w="339" w:type="pct"/>
            <w:vAlign w:val="center"/>
          </w:tcPr>
          <w:p w14:paraId="7552BA3D">
            <w:pPr>
              <w:widowControl/>
              <w:adjustRightInd w:val="0"/>
              <w:snapToGrid w:val="0"/>
              <w:jc w:val="center"/>
              <w:textAlignment w:val="center"/>
              <w:rPr>
                <w:rFonts w:hint="eastAsia" w:ascii="仿宋" w:hAnsi="仿宋" w:eastAsia="仿宋" w:cs="Times New Roman"/>
                <w:color w:val="000000" w:themeColor="text1"/>
                <w:sz w:val="18"/>
                <w:szCs w:val="18"/>
                <w:highlight w:val="none"/>
                <w14:textFill>
                  <w14:solidFill>
                    <w14:schemeClr w14:val="tx1"/>
                  </w14:solidFill>
                </w14:textFill>
              </w:rPr>
            </w:pPr>
            <w:r>
              <w:rPr>
                <w:rFonts w:hint="eastAsia" w:ascii="Times New Roman" w:hAnsi="Times New Roman" w:eastAsia="仿宋" w:cs="Times New Roman"/>
                <w:color w:val="000000" w:themeColor="text1"/>
                <w:sz w:val="18"/>
                <w:szCs w:val="18"/>
                <w:highlight w:val="none"/>
                <w14:textFill>
                  <w14:solidFill>
                    <w14:schemeClr w14:val="tx1"/>
                  </w14:solidFill>
                </w14:textFill>
              </w:rPr>
              <w:t>32</w:t>
            </w:r>
          </w:p>
        </w:tc>
        <w:tc>
          <w:tcPr>
            <w:tcW w:w="323" w:type="pct"/>
            <w:vAlign w:val="center"/>
          </w:tcPr>
          <w:p w14:paraId="01BFB2FF">
            <w:pPr>
              <w:widowControl/>
              <w:adjustRightInd w:val="0"/>
              <w:snapToGrid w:val="0"/>
              <w:jc w:val="center"/>
              <w:textAlignment w:val="center"/>
              <w:rPr>
                <w:rFonts w:hint="eastAsia" w:ascii="仿宋" w:hAnsi="仿宋" w:eastAsia="仿宋" w:cs="Times New Roman"/>
                <w:color w:val="000000" w:themeColor="text1"/>
                <w:sz w:val="18"/>
                <w:szCs w:val="18"/>
                <w:highlight w:val="none"/>
                <w14:textFill>
                  <w14:solidFill>
                    <w14:schemeClr w14:val="tx1"/>
                  </w14:solidFill>
                </w14:textFill>
              </w:rPr>
            </w:pPr>
          </w:p>
        </w:tc>
        <w:tc>
          <w:tcPr>
            <w:tcW w:w="312" w:type="pct"/>
            <w:vAlign w:val="center"/>
          </w:tcPr>
          <w:p w14:paraId="3242856D">
            <w:pPr>
              <w:widowControl/>
              <w:adjustRightInd w:val="0"/>
              <w:snapToGrid w:val="0"/>
              <w:jc w:val="center"/>
              <w:textAlignment w:val="center"/>
              <w:rPr>
                <w:rFonts w:hint="eastAsia" w:ascii="仿宋" w:hAnsi="仿宋" w:eastAsia="仿宋" w:cs="Times New Roman"/>
                <w:color w:val="000000" w:themeColor="text1"/>
                <w:sz w:val="18"/>
                <w:szCs w:val="18"/>
                <w:highlight w:val="none"/>
                <w14:textFill>
                  <w14:solidFill>
                    <w14:schemeClr w14:val="tx1"/>
                  </w14:solidFill>
                </w14:textFill>
              </w:rPr>
            </w:pPr>
            <w:r>
              <w:rPr>
                <w:rFonts w:hint="eastAsia" w:ascii="Times New Roman" w:hAnsi="Times New Roman" w:eastAsia="仿宋" w:cs="Times New Roman"/>
                <w:color w:val="000000" w:themeColor="text1"/>
                <w:sz w:val="18"/>
                <w:szCs w:val="18"/>
                <w:highlight w:val="none"/>
                <w14:textFill>
                  <w14:solidFill>
                    <w14:schemeClr w14:val="tx1"/>
                  </w14:solidFill>
                </w14:textFill>
              </w:rPr>
              <w:t>4</w:t>
            </w:r>
          </w:p>
        </w:tc>
        <w:tc>
          <w:tcPr>
            <w:tcW w:w="381" w:type="pct"/>
            <w:vAlign w:val="center"/>
          </w:tcPr>
          <w:p w14:paraId="3D05878F">
            <w:pPr>
              <w:widowControl/>
              <w:adjustRightInd w:val="0"/>
              <w:snapToGrid w:val="0"/>
              <w:jc w:val="center"/>
              <w:textAlignment w:val="center"/>
              <w:rPr>
                <w:rFonts w:hint="eastAsia" w:ascii="仿宋" w:hAnsi="仿宋" w:eastAsia="仿宋" w:cs="Times New Roman"/>
                <w:color w:val="000000" w:themeColor="text1"/>
                <w:sz w:val="18"/>
                <w:szCs w:val="18"/>
                <w:highlight w:val="none"/>
                <w14:textFill>
                  <w14:solidFill>
                    <w14:schemeClr w14:val="tx1"/>
                  </w14:solidFill>
                </w14:textFill>
              </w:rPr>
            </w:pPr>
            <w:r>
              <w:rPr>
                <w:rFonts w:hint="eastAsia" w:ascii="Times New Roman" w:hAnsi="Times New Roman" w:eastAsia="仿宋" w:cs="Times New Roman"/>
                <w:color w:val="000000" w:themeColor="text1"/>
                <w:sz w:val="18"/>
                <w:szCs w:val="18"/>
                <w:highlight w:val="none"/>
                <w14:textFill>
                  <w14:solidFill>
                    <w14:schemeClr w14:val="tx1"/>
                  </w14:solidFill>
                </w14:textFill>
              </w:rPr>
              <w:t>28</w:t>
            </w:r>
          </w:p>
        </w:tc>
        <w:tc>
          <w:tcPr>
            <w:tcW w:w="287" w:type="pct"/>
            <w:vAlign w:val="center"/>
          </w:tcPr>
          <w:p w14:paraId="182E4514">
            <w:pPr>
              <w:widowControl/>
              <w:adjustRightInd w:val="0"/>
              <w:snapToGrid w:val="0"/>
              <w:jc w:val="center"/>
              <w:textAlignment w:val="center"/>
              <w:rPr>
                <w:rFonts w:hint="eastAsia" w:ascii="仿宋" w:hAnsi="仿宋" w:eastAsia="仿宋" w:cs="Times New Roman"/>
                <w:b/>
                <w:bCs/>
                <w:color w:val="000000" w:themeColor="text1"/>
                <w:kern w:val="0"/>
                <w:sz w:val="18"/>
                <w:szCs w:val="18"/>
                <w:highlight w:val="none"/>
                <w:lang w:bidi="ar"/>
                <w14:textFill>
                  <w14:solidFill>
                    <w14:schemeClr w14:val="tx1"/>
                  </w14:solidFill>
                </w14:textFill>
              </w:rPr>
            </w:pPr>
            <w:r>
              <w:rPr>
                <w:rFonts w:hint="eastAsia" w:ascii="仿宋" w:hAnsi="仿宋" w:eastAsia="仿宋" w:cs="Times New Roman"/>
                <w:color w:val="000000" w:themeColor="text1"/>
                <w:kern w:val="0"/>
                <w:sz w:val="18"/>
                <w:szCs w:val="18"/>
                <w:highlight w:val="none"/>
                <w:lang w:bidi="ar"/>
                <w14:textFill>
                  <w14:solidFill>
                    <w14:schemeClr w14:val="tx1"/>
                  </w14:solidFill>
                </w14:textFill>
              </w:rPr>
              <w:t>必修</w:t>
            </w:r>
          </w:p>
        </w:tc>
        <w:tc>
          <w:tcPr>
            <w:tcW w:w="287" w:type="pct"/>
            <w:vAlign w:val="center"/>
          </w:tcPr>
          <w:p w14:paraId="421CD8B9">
            <w:pPr>
              <w:widowControl/>
              <w:adjustRightInd w:val="0"/>
              <w:snapToGrid w:val="0"/>
              <w:jc w:val="center"/>
              <w:textAlignment w:val="center"/>
              <w:rPr>
                <w:rFonts w:hint="eastAsia" w:ascii="仿宋" w:hAnsi="仿宋" w:eastAsia="仿宋" w:cs="Times New Roman"/>
                <w:color w:val="000000" w:themeColor="text1"/>
                <w:sz w:val="18"/>
                <w:szCs w:val="18"/>
                <w:highlight w:val="none"/>
                <w14:textFill>
                  <w14:solidFill>
                    <w14:schemeClr w14:val="tx1"/>
                  </w14:solidFill>
                </w14:textFill>
              </w:rPr>
            </w:pPr>
            <w:r>
              <w:rPr>
                <w:rFonts w:hint="eastAsia" w:ascii="Times New Roman" w:hAnsi="Times New Roman" w:eastAsia="仿宋" w:cs="Times New Roman"/>
                <w:color w:val="000000" w:themeColor="text1"/>
                <w:sz w:val="18"/>
                <w:szCs w:val="18"/>
                <w:highlight w:val="none"/>
                <w14:textFill>
                  <w14:solidFill>
                    <w14:schemeClr w14:val="tx1"/>
                  </w14:solidFill>
                </w14:textFill>
              </w:rPr>
              <w:t>2026</w:t>
            </w:r>
            <w:r>
              <w:rPr>
                <w:rFonts w:hint="eastAsia" w:ascii="仿宋" w:hAnsi="仿宋" w:eastAsia="仿宋" w:cs="Times New Roman"/>
                <w:color w:val="000000" w:themeColor="text1"/>
                <w:sz w:val="18"/>
                <w:szCs w:val="18"/>
                <w:highlight w:val="none"/>
                <w14:textFill>
                  <w14:solidFill>
                    <w14:schemeClr w14:val="tx1"/>
                  </w14:solidFill>
                </w14:textFill>
              </w:rPr>
              <w:t>年</w:t>
            </w:r>
            <w:r>
              <w:rPr>
                <w:rFonts w:hint="eastAsia" w:ascii="仿宋" w:hAnsi="仿宋" w:eastAsia="仿宋" w:cs="Times New Roman"/>
                <w:color w:val="000000" w:themeColor="text1"/>
                <w:sz w:val="18"/>
                <w:szCs w:val="18"/>
                <w:highlight w:val="none"/>
                <w:lang w:val="en-US" w:eastAsia="zh-CN"/>
                <w14:textFill>
                  <w14:solidFill>
                    <w14:schemeClr w14:val="tx1"/>
                  </w14:solidFill>
                </w14:textFill>
              </w:rPr>
              <w:t>下</w:t>
            </w:r>
            <w:r>
              <w:rPr>
                <w:rFonts w:hint="eastAsia" w:ascii="仿宋" w:hAnsi="仿宋" w:eastAsia="仿宋" w:cs="Times New Roman"/>
                <w:color w:val="000000" w:themeColor="text1"/>
                <w:sz w:val="18"/>
                <w:szCs w:val="18"/>
                <w:highlight w:val="none"/>
                <w14:textFill>
                  <w14:solidFill>
                    <w14:schemeClr w14:val="tx1"/>
                  </w14:solidFill>
                </w14:textFill>
              </w:rPr>
              <w:t>半年</w:t>
            </w:r>
          </w:p>
        </w:tc>
        <w:tc>
          <w:tcPr>
            <w:tcW w:w="346" w:type="pct"/>
            <w:vAlign w:val="center"/>
          </w:tcPr>
          <w:p w14:paraId="67B2FD7B">
            <w:pPr>
              <w:widowControl/>
              <w:adjustRightInd w:val="0"/>
              <w:snapToGrid w:val="0"/>
              <w:jc w:val="center"/>
              <w:textAlignment w:val="center"/>
              <w:rPr>
                <w:rFonts w:hint="eastAsia" w:ascii="仿宋" w:hAnsi="仿宋" w:eastAsia="仿宋" w:cs="Times New Roman"/>
                <w:color w:val="000000" w:themeColor="text1"/>
                <w:sz w:val="18"/>
                <w:szCs w:val="18"/>
                <w:highlight w:val="none"/>
                <w14:textFill>
                  <w14:solidFill>
                    <w14:schemeClr w14:val="tx1"/>
                  </w14:solidFill>
                </w14:textFill>
              </w:rPr>
            </w:pPr>
            <w:r>
              <w:rPr>
                <w:rFonts w:hint="eastAsia" w:ascii="仿宋" w:hAnsi="仿宋" w:eastAsia="仿宋" w:cs="Times New Roman"/>
                <w:color w:val="000000" w:themeColor="text1"/>
                <w:sz w:val="18"/>
                <w:szCs w:val="18"/>
                <w:highlight w:val="none"/>
                <w14:textFill>
                  <w14:solidFill>
                    <w14:schemeClr w14:val="tx1"/>
                  </w14:solidFill>
                </w14:textFill>
              </w:rPr>
              <w:t>考查</w:t>
            </w:r>
          </w:p>
        </w:tc>
        <w:tc>
          <w:tcPr>
            <w:tcW w:w="291" w:type="pct"/>
            <w:vAlign w:val="center"/>
          </w:tcPr>
          <w:p w14:paraId="58B35470">
            <w:pPr>
              <w:widowControl/>
              <w:adjustRightInd w:val="0"/>
              <w:snapToGrid w:val="0"/>
              <w:jc w:val="center"/>
              <w:textAlignment w:val="center"/>
              <w:rPr>
                <w:rFonts w:hint="eastAsia" w:ascii="仿宋" w:hAnsi="仿宋" w:eastAsia="仿宋" w:cs="Times New Roman"/>
                <w:color w:val="000000" w:themeColor="text1"/>
                <w:sz w:val="18"/>
                <w:szCs w:val="18"/>
                <w:highlight w:val="none"/>
                <w14:textFill>
                  <w14:solidFill>
                    <w14:schemeClr w14:val="tx1"/>
                  </w14:solidFill>
                </w14:textFill>
              </w:rPr>
            </w:pPr>
            <w:r>
              <w:rPr>
                <w:rFonts w:hint="eastAsia" w:ascii="仿宋" w:hAnsi="仿宋" w:eastAsia="仿宋" w:cs="Times New Roman"/>
                <w:color w:val="000000" w:themeColor="text1"/>
                <w:sz w:val="18"/>
                <w:szCs w:val="18"/>
                <w:highlight w:val="none"/>
                <w14:textFill>
                  <w14:solidFill>
                    <w14:schemeClr w14:val="tx1"/>
                  </w14:solidFill>
                </w14:textFill>
              </w:rPr>
              <w:t>交通</w:t>
            </w:r>
          </w:p>
        </w:tc>
      </w:tr>
      <w:tr w14:paraId="2910B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626" w:type="pct"/>
            <w:vAlign w:val="center"/>
          </w:tcPr>
          <w:p w14:paraId="133D1E23">
            <w:pPr>
              <w:widowControl/>
              <w:adjustRightInd w:val="0"/>
              <w:snapToGrid w:val="0"/>
              <w:jc w:val="center"/>
              <w:textAlignment w:val="center"/>
              <w:rPr>
                <w:rFonts w:hint="eastAsia" w:ascii="仿宋" w:hAnsi="仿宋" w:eastAsia="仿宋" w:cs="Times New Roman"/>
                <w:color w:val="000000" w:themeColor="text1"/>
                <w:kern w:val="0"/>
                <w:sz w:val="18"/>
                <w:szCs w:val="18"/>
                <w:highlight w:val="none"/>
                <w:lang w:bidi="ar"/>
                <w14:textFill>
                  <w14:solidFill>
                    <w14:schemeClr w14:val="tx1"/>
                  </w14:solidFill>
                </w14:textFill>
              </w:rPr>
            </w:pPr>
            <w:r>
              <w:rPr>
                <w:rFonts w:hint="eastAsia" w:ascii="Times New Roman" w:hAnsi="Times New Roman" w:eastAsia="仿宋" w:cs="Times New Roman"/>
                <w:color w:val="000000" w:themeColor="text1"/>
                <w:kern w:val="0"/>
                <w:sz w:val="18"/>
                <w:szCs w:val="18"/>
                <w:highlight w:val="none"/>
                <w:lang w:bidi="ar"/>
                <w14:textFill>
                  <w14:solidFill>
                    <w14:schemeClr w14:val="tx1"/>
                  </w14:solidFill>
                </w14:textFill>
              </w:rPr>
              <w:t>2025</w:t>
            </w:r>
            <w:r>
              <w:rPr>
                <w:rFonts w:hint="eastAsia" w:ascii="仿宋" w:hAnsi="仿宋" w:eastAsia="仿宋" w:cs="Times New Roman"/>
                <w:color w:val="000000" w:themeColor="text1"/>
                <w:kern w:val="0"/>
                <w:sz w:val="18"/>
                <w:szCs w:val="18"/>
                <w:highlight w:val="none"/>
                <w:lang w:bidi="ar"/>
                <w14:textFill>
                  <w14:solidFill>
                    <w14:schemeClr w14:val="tx1"/>
                  </w14:solidFill>
                </w14:textFill>
              </w:rPr>
              <w:t>JTW</w:t>
            </w:r>
            <w:r>
              <w:rPr>
                <w:rFonts w:hint="eastAsia" w:ascii="Times New Roman" w:hAnsi="Times New Roman" w:eastAsia="仿宋" w:cs="Times New Roman"/>
                <w:color w:val="000000" w:themeColor="text1"/>
                <w:kern w:val="0"/>
                <w:sz w:val="18"/>
                <w:szCs w:val="18"/>
                <w:highlight w:val="none"/>
                <w:lang w:bidi="ar"/>
                <w14:textFill>
                  <w14:solidFill>
                    <w14:schemeClr w14:val="tx1"/>
                  </w14:solidFill>
                </w14:textFill>
              </w:rPr>
              <w:t>103</w:t>
            </w:r>
          </w:p>
        </w:tc>
        <w:tc>
          <w:tcPr>
            <w:tcW w:w="1205" w:type="pct"/>
            <w:vAlign w:val="center"/>
          </w:tcPr>
          <w:p w14:paraId="2AB9E1C8">
            <w:pPr>
              <w:widowControl/>
              <w:adjustRightInd w:val="0"/>
              <w:snapToGrid w:val="0"/>
              <w:jc w:val="center"/>
              <w:textAlignment w:val="center"/>
              <w:rPr>
                <w:rFonts w:hint="eastAsia" w:ascii="仿宋" w:hAnsi="仿宋" w:eastAsia="仿宋" w:cs="Times New Roman"/>
                <w:color w:val="000000" w:themeColor="text1"/>
                <w:sz w:val="18"/>
                <w:szCs w:val="18"/>
                <w:highlight w:val="none"/>
                <w14:textFill>
                  <w14:solidFill>
                    <w14:schemeClr w14:val="tx1"/>
                  </w14:solidFill>
                </w14:textFill>
              </w:rPr>
            </w:pPr>
            <w:r>
              <w:rPr>
                <w:rFonts w:hint="eastAsia" w:ascii="仿宋" w:hAnsi="仿宋" w:eastAsia="仿宋" w:cs="Times New Roman"/>
                <w:color w:val="000000" w:themeColor="text1"/>
                <w:kern w:val="0"/>
                <w:sz w:val="18"/>
                <w:szCs w:val="18"/>
                <w:highlight w:val="none"/>
                <w:lang w:bidi="ar"/>
                <w14:textFill>
                  <w14:solidFill>
                    <w14:schemeClr w14:val="tx1"/>
                  </w14:solidFill>
                </w14:textFill>
              </w:rPr>
              <w:t>多旋翼无人机组装与调试</w:t>
            </w:r>
          </w:p>
        </w:tc>
        <w:tc>
          <w:tcPr>
            <w:tcW w:w="362" w:type="pct"/>
            <w:vAlign w:val="center"/>
          </w:tcPr>
          <w:p w14:paraId="381790EB">
            <w:pPr>
              <w:widowControl/>
              <w:adjustRightInd w:val="0"/>
              <w:snapToGrid w:val="0"/>
              <w:jc w:val="center"/>
              <w:textAlignment w:val="center"/>
              <w:rPr>
                <w:rFonts w:hint="eastAsia" w:ascii="仿宋" w:hAnsi="仿宋" w:eastAsia="仿宋" w:cs="Times New Roman"/>
                <w:color w:val="000000" w:themeColor="text1"/>
                <w:sz w:val="18"/>
                <w:szCs w:val="18"/>
                <w:highlight w:val="none"/>
                <w14:textFill>
                  <w14:solidFill>
                    <w14:schemeClr w14:val="tx1"/>
                  </w14:solidFill>
                </w14:textFill>
              </w:rPr>
            </w:pPr>
            <w:r>
              <w:rPr>
                <w:rFonts w:hint="eastAsia" w:ascii="Times New Roman" w:hAnsi="Times New Roman" w:eastAsia="仿宋" w:cs="Times New Roman"/>
                <w:color w:val="000000" w:themeColor="text1"/>
                <w:sz w:val="18"/>
                <w:szCs w:val="18"/>
                <w:highlight w:val="none"/>
                <w14:textFill>
                  <w14:solidFill>
                    <w14:schemeClr w14:val="tx1"/>
                  </w14:solidFill>
                </w14:textFill>
              </w:rPr>
              <w:t>2</w:t>
            </w:r>
          </w:p>
        </w:tc>
        <w:tc>
          <w:tcPr>
            <w:tcW w:w="235" w:type="pct"/>
            <w:vAlign w:val="center"/>
          </w:tcPr>
          <w:p w14:paraId="7B1F6A59">
            <w:pPr>
              <w:widowControl/>
              <w:adjustRightInd w:val="0"/>
              <w:snapToGrid w:val="0"/>
              <w:jc w:val="center"/>
              <w:textAlignment w:val="center"/>
              <w:rPr>
                <w:rFonts w:hint="eastAsia" w:ascii="仿宋" w:hAnsi="仿宋" w:eastAsia="仿宋" w:cs="Times New Roman"/>
                <w:color w:val="000000" w:themeColor="text1"/>
                <w:sz w:val="18"/>
                <w:szCs w:val="18"/>
                <w:highlight w:val="none"/>
                <w14:textFill>
                  <w14:solidFill>
                    <w14:schemeClr w14:val="tx1"/>
                  </w14:solidFill>
                </w14:textFill>
              </w:rPr>
            </w:pPr>
            <w:r>
              <w:rPr>
                <w:rFonts w:hint="eastAsia" w:ascii="Times New Roman" w:hAnsi="Times New Roman" w:eastAsia="仿宋" w:cs="Times New Roman"/>
                <w:color w:val="000000" w:themeColor="text1"/>
                <w:sz w:val="18"/>
                <w:szCs w:val="18"/>
                <w:highlight w:val="none"/>
                <w14:textFill>
                  <w14:solidFill>
                    <w14:schemeClr w14:val="tx1"/>
                  </w14:solidFill>
                </w14:textFill>
              </w:rPr>
              <w:t>32</w:t>
            </w:r>
          </w:p>
        </w:tc>
        <w:tc>
          <w:tcPr>
            <w:tcW w:w="339" w:type="pct"/>
            <w:vAlign w:val="center"/>
          </w:tcPr>
          <w:p w14:paraId="7F3FD682">
            <w:pPr>
              <w:widowControl/>
              <w:adjustRightInd w:val="0"/>
              <w:snapToGrid w:val="0"/>
              <w:jc w:val="center"/>
              <w:textAlignment w:val="center"/>
              <w:rPr>
                <w:rFonts w:hint="eastAsia" w:ascii="仿宋" w:hAnsi="仿宋" w:eastAsia="仿宋" w:cs="Times New Roman"/>
                <w:color w:val="000000" w:themeColor="text1"/>
                <w:sz w:val="18"/>
                <w:szCs w:val="18"/>
                <w:highlight w:val="none"/>
                <w14:textFill>
                  <w14:solidFill>
                    <w14:schemeClr w14:val="tx1"/>
                  </w14:solidFill>
                </w14:textFill>
              </w:rPr>
            </w:pPr>
            <w:r>
              <w:rPr>
                <w:rFonts w:hint="eastAsia" w:ascii="Times New Roman" w:hAnsi="Times New Roman" w:eastAsia="仿宋" w:cs="Times New Roman"/>
                <w:color w:val="000000" w:themeColor="text1"/>
                <w:sz w:val="18"/>
                <w:szCs w:val="18"/>
                <w:highlight w:val="none"/>
                <w14:textFill>
                  <w14:solidFill>
                    <w14:schemeClr w14:val="tx1"/>
                  </w14:solidFill>
                </w14:textFill>
              </w:rPr>
              <w:t>32</w:t>
            </w:r>
          </w:p>
        </w:tc>
        <w:tc>
          <w:tcPr>
            <w:tcW w:w="323" w:type="pct"/>
            <w:vAlign w:val="center"/>
          </w:tcPr>
          <w:p w14:paraId="4F1534EF">
            <w:pPr>
              <w:widowControl/>
              <w:adjustRightInd w:val="0"/>
              <w:snapToGrid w:val="0"/>
              <w:jc w:val="center"/>
              <w:textAlignment w:val="center"/>
              <w:rPr>
                <w:rFonts w:hint="eastAsia" w:ascii="仿宋" w:hAnsi="仿宋" w:eastAsia="仿宋" w:cs="Times New Roman"/>
                <w:color w:val="000000" w:themeColor="text1"/>
                <w:sz w:val="18"/>
                <w:szCs w:val="18"/>
                <w:highlight w:val="none"/>
                <w14:textFill>
                  <w14:solidFill>
                    <w14:schemeClr w14:val="tx1"/>
                  </w14:solidFill>
                </w14:textFill>
              </w:rPr>
            </w:pPr>
          </w:p>
        </w:tc>
        <w:tc>
          <w:tcPr>
            <w:tcW w:w="312" w:type="pct"/>
            <w:vAlign w:val="center"/>
          </w:tcPr>
          <w:p w14:paraId="7B9C8A77">
            <w:pPr>
              <w:widowControl/>
              <w:adjustRightInd w:val="0"/>
              <w:snapToGrid w:val="0"/>
              <w:jc w:val="center"/>
              <w:textAlignment w:val="center"/>
              <w:rPr>
                <w:rFonts w:hint="eastAsia" w:ascii="仿宋" w:hAnsi="仿宋" w:eastAsia="仿宋" w:cs="Times New Roman"/>
                <w:color w:val="000000" w:themeColor="text1"/>
                <w:sz w:val="18"/>
                <w:szCs w:val="18"/>
                <w:highlight w:val="none"/>
                <w14:textFill>
                  <w14:solidFill>
                    <w14:schemeClr w14:val="tx1"/>
                  </w14:solidFill>
                </w14:textFill>
              </w:rPr>
            </w:pPr>
            <w:r>
              <w:rPr>
                <w:rFonts w:hint="eastAsia" w:ascii="Times New Roman" w:hAnsi="Times New Roman" w:eastAsia="仿宋" w:cs="Times New Roman"/>
                <w:color w:val="000000" w:themeColor="text1"/>
                <w:sz w:val="18"/>
                <w:szCs w:val="18"/>
                <w:highlight w:val="none"/>
                <w14:textFill>
                  <w14:solidFill>
                    <w14:schemeClr w14:val="tx1"/>
                  </w14:solidFill>
                </w14:textFill>
              </w:rPr>
              <w:t>8</w:t>
            </w:r>
          </w:p>
        </w:tc>
        <w:tc>
          <w:tcPr>
            <w:tcW w:w="381" w:type="pct"/>
            <w:vAlign w:val="center"/>
          </w:tcPr>
          <w:p w14:paraId="3F78E8AC">
            <w:pPr>
              <w:widowControl/>
              <w:adjustRightInd w:val="0"/>
              <w:snapToGrid w:val="0"/>
              <w:jc w:val="center"/>
              <w:textAlignment w:val="center"/>
              <w:rPr>
                <w:rFonts w:hint="eastAsia" w:ascii="仿宋" w:hAnsi="仿宋" w:eastAsia="仿宋" w:cs="Times New Roman"/>
                <w:color w:val="000000" w:themeColor="text1"/>
                <w:sz w:val="18"/>
                <w:szCs w:val="18"/>
                <w:highlight w:val="none"/>
                <w14:textFill>
                  <w14:solidFill>
                    <w14:schemeClr w14:val="tx1"/>
                  </w14:solidFill>
                </w14:textFill>
              </w:rPr>
            </w:pPr>
            <w:r>
              <w:rPr>
                <w:rFonts w:hint="eastAsia" w:ascii="Times New Roman" w:hAnsi="Times New Roman" w:eastAsia="仿宋" w:cs="Times New Roman"/>
                <w:color w:val="000000" w:themeColor="text1"/>
                <w:sz w:val="18"/>
                <w:szCs w:val="18"/>
                <w:highlight w:val="none"/>
                <w14:textFill>
                  <w14:solidFill>
                    <w14:schemeClr w14:val="tx1"/>
                  </w14:solidFill>
                </w14:textFill>
              </w:rPr>
              <w:t>24</w:t>
            </w:r>
          </w:p>
        </w:tc>
        <w:tc>
          <w:tcPr>
            <w:tcW w:w="287" w:type="pct"/>
            <w:vAlign w:val="center"/>
          </w:tcPr>
          <w:p w14:paraId="1C82E8A0">
            <w:pPr>
              <w:widowControl/>
              <w:adjustRightInd w:val="0"/>
              <w:snapToGrid w:val="0"/>
              <w:jc w:val="center"/>
              <w:textAlignment w:val="center"/>
              <w:rPr>
                <w:rFonts w:hint="eastAsia" w:ascii="仿宋" w:hAnsi="仿宋" w:eastAsia="仿宋" w:cs="Times New Roman"/>
                <w:b/>
                <w:bCs/>
                <w:color w:val="000000" w:themeColor="text1"/>
                <w:kern w:val="0"/>
                <w:sz w:val="18"/>
                <w:szCs w:val="18"/>
                <w:highlight w:val="none"/>
                <w:lang w:bidi="ar"/>
                <w14:textFill>
                  <w14:solidFill>
                    <w14:schemeClr w14:val="tx1"/>
                  </w14:solidFill>
                </w14:textFill>
              </w:rPr>
            </w:pPr>
            <w:r>
              <w:rPr>
                <w:rFonts w:hint="eastAsia" w:ascii="仿宋" w:hAnsi="仿宋" w:eastAsia="仿宋" w:cs="Times New Roman"/>
                <w:color w:val="000000" w:themeColor="text1"/>
                <w:kern w:val="0"/>
                <w:sz w:val="18"/>
                <w:szCs w:val="18"/>
                <w:highlight w:val="none"/>
                <w:lang w:bidi="ar"/>
                <w14:textFill>
                  <w14:solidFill>
                    <w14:schemeClr w14:val="tx1"/>
                  </w14:solidFill>
                </w14:textFill>
              </w:rPr>
              <w:t>必修</w:t>
            </w:r>
          </w:p>
        </w:tc>
        <w:tc>
          <w:tcPr>
            <w:tcW w:w="287" w:type="pct"/>
            <w:vAlign w:val="center"/>
          </w:tcPr>
          <w:p w14:paraId="6523094E">
            <w:pPr>
              <w:widowControl/>
              <w:adjustRightInd w:val="0"/>
              <w:snapToGrid w:val="0"/>
              <w:jc w:val="center"/>
              <w:textAlignment w:val="center"/>
              <w:rPr>
                <w:rFonts w:hint="eastAsia" w:ascii="仿宋" w:hAnsi="仿宋" w:eastAsia="仿宋" w:cs="Times New Roman"/>
                <w:color w:val="000000" w:themeColor="text1"/>
                <w:sz w:val="18"/>
                <w:szCs w:val="18"/>
                <w:highlight w:val="none"/>
                <w14:textFill>
                  <w14:solidFill>
                    <w14:schemeClr w14:val="tx1"/>
                  </w14:solidFill>
                </w14:textFill>
              </w:rPr>
            </w:pPr>
            <w:r>
              <w:rPr>
                <w:rFonts w:hint="eastAsia" w:ascii="Times New Roman" w:hAnsi="Times New Roman" w:eastAsia="仿宋" w:cs="Times New Roman"/>
                <w:color w:val="000000" w:themeColor="text1"/>
                <w:sz w:val="18"/>
                <w:szCs w:val="18"/>
                <w:highlight w:val="none"/>
                <w14:textFill>
                  <w14:solidFill>
                    <w14:schemeClr w14:val="tx1"/>
                  </w14:solidFill>
                </w14:textFill>
              </w:rPr>
              <w:t>202</w:t>
            </w:r>
            <w:r>
              <w:rPr>
                <w:rFonts w:hint="eastAsia" w:ascii="Times New Roman" w:hAnsi="Times New Roman" w:eastAsia="仿宋" w:cs="Times New Roman"/>
                <w:color w:val="000000" w:themeColor="text1"/>
                <w:sz w:val="18"/>
                <w:szCs w:val="18"/>
                <w:highlight w:val="none"/>
                <w:lang w:val="en-US" w:eastAsia="zh-CN"/>
                <w14:textFill>
                  <w14:solidFill>
                    <w14:schemeClr w14:val="tx1"/>
                  </w14:solidFill>
                </w14:textFill>
              </w:rPr>
              <w:t>6</w:t>
            </w:r>
            <w:r>
              <w:rPr>
                <w:rFonts w:hint="eastAsia" w:ascii="仿宋" w:hAnsi="仿宋" w:eastAsia="仿宋" w:cs="Times New Roman"/>
                <w:color w:val="000000" w:themeColor="text1"/>
                <w:sz w:val="18"/>
                <w:szCs w:val="18"/>
                <w:highlight w:val="none"/>
                <w14:textFill>
                  <w14:solidFill>
                    <w14:schemeClr w14:val="tx1"/>
                  </w14:solidFill>
                </w14:textFill>
              </w:rPr>
              <w:t>年下半年</w:t>
            </w:r>
          </w:p>
        </w:tc>
        <w:tc>
          <w:tcPr>
            <w:tcW w:w="346" w:type="pct"/>
            <w:vAlign w:val="center"/>
          </w:tcPr>
          <w:p w14:paraId="0C28E49C">
            <w:pPr>
              <w:widowControl/>
              <w:adjustRightInd w:val="0"/>
              <w:snapToGrid w:val="0"/>
              <w:jc w:val="center"/>
              <w:textAlignment w:val="center"/>
              <w:rPr>
                <w:rFonts w:hint="eastAsia" w:ascii="仿宋" w:hAnsi="仿宋" w:eastAsia="仿宋" w:cs="Times New Roman"/>
                <w:color w:val="000000" w:themeColor="text1"/>
                <w:sz w:val="18"/>
                <w:szCs w:val="18"/>
                <w:highlight w:val="none"/>
                <w14:textFill>
                  <w14:solidFill>
                    <w14:schemeClr w14:val="tx1"/>
                  </w14:solidFill>
                </w14:textFill>
              </w:rPr>
            </w:pPr>
            <w:r>
              <w:rPr>
                <w:rFonts w:hint="eastAsia" w:ascii="仿宋" w:hAnsi="仿宋" w:eastAsia="仿宋" w:cs="Times New Roman"/>
                <w:color w:val="000000" w:themeColor="text1"/>
                <w:sz w:val="18"/>
                <w:szCs w:val="18"/>
                <w:highlight w:val="none"/>
                <w14:textFill>
                  <w14:solidFill>
                    <w14:schemeClr w14:val="tx1"/>
                  </w14:solidFill>
                </w14:textFill>
              </w:rPr>
              <w:t>考查</w:t>
            </w:r>
          </w:p>
        </w:tc>
        <w:tc>
          <w:tcPr>
            <w:tcW w:w="291" w:type="pct"/>
            <w:vAlign w:val="center"/>
          </w:tcPr>
          <w:p w14:paraId="17D6DE09">
            <w:pPr>
              <w:widowControl/>
              <w:adjustRightInd w:val="0"/>
              <w:snapToGrid w:val="0"/>
              <w:jc w:val="center"/>
              <w:textAlignment w:val="center"/>
              <w:rPr>
                <w:rFonts w:hint="eastAsia" w:ascii="仿宋" w:hAnsi="仿宋" w:eastAsia="仿宋" w:cs="Times New Roman"/>
                <w:color w:val="000000" w:themeColor="text1"/>
                <w:sz w:val="18"/>
                <w:szCs w:val="18"/>
                <w:highlight w:val="none"/>
                <w14:textFill>
                  <w14:solidFill>
                    <w14:schemeClr w14:val="tx1"/>
                  </w14:solidFill>
                </w14:textFill>
              </w:rPr>
            </w:pPr>
            <w:r>
              <w:rPr>
                <w:rFonts w:hint="eastAsia" w:ascii="仿宋" w:hAnsi="仿宋" w:eastAsia="仿宋" w:cs="Times New Roman"/>
                <w:color w:val="000000" w:themeColor="text1"/>
                <w:sz w:val="18"/>
                <w:szCs w:val="18"/>
                <w:highlight w:val="none"/>
                <w14:textFill>
                  <w14:solidFill>
                    <w14:schemeClr w14:val="tx1"/>
                  </w14:solidFill>
                </w14:textFill>
              </w:rPr>
              <w:t>交通</w:t>
            </w:r>
          </w:p>
        </w:tc>
      </w:tr>
      <w:tr w14:paraId="77868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626" w:type="pct"/>
            <w:vAlign w:val="center"/>
          </w:tcPr>
          <w:p w14:paraId="022D0979">
            <w:pPr>
              <w:widowControl/>
              <w:adjustRightInd w:val="0"/>
              <w:snapToGrid w:val="0"/>
              <w:jc w:val="center"/>
              <w:textAlignment w:val="center"/>
              <w:rPr>
                <w:rFonts w:hint="eastAsia" w:ascii="仿宋" w:hAnsi="仿宋" w:eastAsia="仿宋" w:cs="Times New Roman"/>
                <w:color w:val="000000" w:themeColor="text1"/>
                <w:kern w:val="0"/>
                <w:sz w:val="18"/>
                <w:szCs w:val="18"/>
                <w:highlight w:val="none"/>
                <w:lang w:bidi="ar"/>
                <w14:textFill>
                  <w14:solidFill>
                    <w14:schemeClr w14:val="tx1"/>
                  </w14:solidFill>
                </w14:textFill>
              </w:rPr>
            </w:pPr>
            <w:r>
              <w:rPr>
                <w:rFonts w:hint="eastAsia" w:ascii="Times New Roman" w:hAnsi="Times New Roman" w:eastAsia="仿宋" w:cs="Times New Roman"/>
                <w:color w:val="000000" w:themeColor="text1"/>
                <w:kern w:val="0"/>
                <w:sz w:val="18"/>
                <w:szCs w:val="18"/>
                <w:highlight w:val="none"/>
                <w:lang w:bidi="ar"/>
                <w14:textFill>
                  <w14:solidFill>
                    <w14:schemeClr w14:val="tx1"/>
                  </w14:solidFill>
                </w14:textFill>
              </w:rPr>
              <w:t>2025</w:t>
            </w:r>
            <w:r>
              <w:rPr>
                <w:rFonts w:hint="eastAsia" w:ascii="仿宋" w:hAnsi="仿宋" w:eastAsia="仿宋" w:cs="Times New Roman"/>
                <w:color w:val="000000" w:themeColor="text1"/>
                <w:kern w:val="0"/>
                <w:sz w:val="18"/>
                <w:szCs w:val="18"/>
                <w:highlight w:val="none"/>
                <w:lang w:bidi="ar"/>
                <w14:textFill>
                  <w14:solidFill>
                    <w14:schemeClr w14:val="tx1"/>
                  </w14:solidFill>
                </w14:textFill>
              </w:rPr>
              <w:t>JTW</w:t>
            </w:r>
            <w:r>
              <w:rPr>
                <w:rFonts w:hint="eastAsia" w:ascii="Times New Roman" w:hAnsi="Times New Roman" w:eastAsia="仿宋" w:cs="Times New Roman"/>
                <w:color w:val="000000" w:themeColor="text1"/>
                <w:kern w:val="0"/>
                <w:sz w:val="18"/>
                <w:szCs w:val="18"/>
                <w:highlight w:val="none"/>
                <w:lang w:bidi="ar"/>
                <w14:textFill>
                  <w14:solidFill>
                    <w14:schemeClr w14:val="tx1"/>
                  </w14:solidFill>
                </w14:textFill>
              </w:rPr>
              <w:t>104</w:t>
            </w:r>
          </w:p>
        </w:tc>
        <w:tc>
          <w:tcPr>
            <w:tcW w:w="1205" w:type="pct"/>
            <w:vAlign w:val="center"/>
          </w:tcPr>
          <w:p w14:paraId="14D128F9">
            <w:pPr>
              <w:widowControl/>
              <w:adjustRightInd w:val="0"/>
              <w:snapToGrid w:val="0"/>
              <w:jc w:val="center"/>
              <w:textAlignment w:val="center"/>
              <w:rPr>
                <w:rFonts w:hint="eastAsia" w:ascii="仿宋" w:hAnsi="仿宋" w:eastAsia="仿宋" w:cs="Times New Roman"/>
                <w:color w:val="000000" w:themeColor="text1"/>
                <w:sz w:val="18"/>
                <w:szCs w:val="18"/>
                <w:highlight w:val="none"/>
                <w14:textFill>
                  <w14:solidFill>
                    <w14:schemeClr w14:val="tx1"/>
                  </w14:solidFill>
                </w14:textFill>
              </w:rPr>
            </w:pPr>
            <w:r>
              <w:rPr>
                <w:rFonts w:hint="eastAsia" w:ascii="仿宋" w:hAnsi="仿宋" w:eastAsia="仿宋" w:cs="Times New Roman"/>
                <w:color w:val="000000" w:themeColor="text1"/>
                <w:sz w:val="18"/>
                <w:szCs w:val="18"/>
                <w:highlight w:val="none"/>
                <w14:textFill>
                  <w14:solidFill>
                    <w14:schemeClr w14:val="tx1"/>
                  </w14:solidFill>
                </w14:textFill>
              </w:rPr>
              <w:t>无人机行业应用技术与案例分析（含低空政策及发展、行业应用技术、案例分析）</w:t>
            </w:r>
          </w:p>
        </w:tc>
        <w:tc>
          <w:tcPr>
            <w:tcW w:w="362" w:type="pct"/>
            <w:vAlign w:val="center"/>
          </w:tcPr>
          <w:p w14:paraId="371D8CE9">
            <w:pPr>
              <w:widowControl/>
              <w:adjustRightInd w:val="0"/>
              <w:snapToGrid w:val="0"/>
              <w:jc w:val="center"/>
              <w:textAlignment w:val="center"/>
              <w:rPr>
                <w:rFonts w:hint="eastAsia" w:ascii="仿宋" w:hAnsi="仿宋" w:eastAsia="仿宋" w:cs="Times New Roman"/>
                <w:color w:val="000000" w:themeColor="text1"/>
                <w:sz w:val="18"/>
                <w:szCs w:val="18"/>
                <w:highlight w:val="none"/>
                <w14:textFill>
                  <w14:solidFill>
                    <w14:schemeClr w14:val="tx1"/>
                  </w14:solidFill>
                </w14:textFill>
              </w:rPr>
            </w:pPr>
            <w:r>
              <w:rPr>
                <w:rFonts w:hint="eastAsia" w:ascii="Times New Roman" w:hAnsi="Times New Roman" w:eastAsia="仿宋" w:cs="Times New Roman"/>
                <w:color w:val="000000" w:themeColor="text1"/>
                <w:sz w:val="18"/>
                <w:szCs w:val="18"/>
                <w:highlight w:val="none"/>
                <w14:textFill>
                  <w14:solidFill>
                    <w14:schemeClr w14:val="tx1"/>
                  </w14:solidFill>
                </w14:textFill>
              </w:rPr>
              <w:t>2</w:t>
            </w:r>
          </w:p>
        </w:tc>
        <w:tc>
          <w:tcPr>
            <w:tcW w:w="235" w:type="pct"/>
            <w:vAlign w:val="center"/>
          </w:tcPr>
          <w:p w14:paraId="03B396D2">
            <w:pPr>
              <w:widowControl/>
              <w:adjustRightInd w:val="0"/>
              <w:snapToGrid w:val="0"/>
              <w:jc w:val="center"/>
              <w:textAlignment w:val="center"/>
              <w:rPr>
                <w:rFonts w:hint="eastAsia" w:ascii="仿宋" w:hAnsi="仿宋" w:eastAsia="仿宋" w:cs="Times New Roman"/>
                <w:color w:val="000000" w:themeColor="text1"/>
                <w:sz w:val="18"/>
                <w:szCs w:val="18"/>
                <w:highlight w:val="none"/>
                <w14:textFill>
                  <w14:solidFill>
                    <w14:schemeClr w14:val="tx1"/>
                  </w14:solidFill>
                </w14:textFill>
              </w:rPr>
            </w:pPr>
            <w:r>
              <w:rPr>
                <w:rFonts w:hint="eastAsia" w:ascii="Times New Roman" w:hAnsi="Times New Roman" w:eastAsia="仿宋" w:cs="Times New Roman"/>
                <w:color w:val="000000" w:themeColor="text1"/>
                <w:sz w:val="18"/>
                <w:szCs w:val="18"/>
                <w:highlight w:val="none"/>
                <w14:textFill>
                  <w14:solidFill>
                    <w14:schemeClr w14:val="tx1"/>
                  </w14:solidFill>
                </w14:textFill>
              </w:rPr>
              <w:t>32</w:t>
            </w:r>
          </w:p>
        </w:tc>
        <w:tc>
          <w:tcPr>
            <w:tcW w:w="339" w:type="pct"/>
            <w:vAlign w:val="center"/>
          </w:tcPr>
          <w:p w14:paraId="1BADB767">
            <w:pPr>
              <w:widowControl/>
              <w:adjustRightInd w:val="0"/>
              <w:snapToGrid w:val="0"/>
              <w:jc w:val="center"/>
              <w:textAlignment w:val="center"/>
              <w:rPr>
                <w:rFonts w:hint="eastAsia" w:ascii="仿宋" w:hAnsi="仿宋" w:eastAsia="仿宋" w:cs="Times New Roman"/>
                <w:color w:val="000000" w:themeColor="text1"/>
                <w:sz w:val="18"/>
                <w:szCs w:val="18"/>
                <w:highlight w:val="none"/>
                <w14:textFill>
                  <w14:solidFill>
                    <w14:schemeClr w14:val="tx1"/>
                  </w14:solidFill>
                </w14:textFill>
              </w:rPr>
            </w:pPr>
            <w:r>
              <w:rPr>
                <w:rFonts w:hint="eastAsia" w:ascii="Times New Roman" w:hAnsi="Times New Roman" w:eastAsia="仿宋" w:cs="Times New Roman"/>
                <w:color w:val="000000" w:themeColor="text1"/>
                <w:sz w:val="18"/>
                <w:szCs w:val="18"/>
                <w:highlight w:val="none"/>
                <w14:textFill>
                  <w14:solidFill>
                    <w14:schemeClr w14:val="tx1"/>
                  </w14:solidFill>
                </w14:textFill>
              </w:rPr>
              <w:t>32</w:t>
            </w:r>
          </w:p>
        </w:tc>
        <w:tc>
          <w:tcPr>
            <w:tcW w:w="323" w:type="pct"/>
            <w:vAlign w:val="center"/>
          </w:tcPr>
          <w:p w14:paraId="7261BE56">
            <w:pPr>
              <w:widowControl/>
              <w:adjustRightInd w:val="0"/>
              <w:snapToGrid w:val="0"/>
              <w:jc w:val="center"/>
              <w:textAlignment w:val="center"/>
              <w:rPr>
                <w:rFonts w:hint="eastAsia" w:ascii="仿宋" w:hAnsi="仿宋" w:eastAsia="仿宋" w:cs="Times New Roman"/>
                <w:color w:val="000000" w:themeColor="text1"/>
                <w:sz w:val="18"/>
                <w:szCs w:val="18"/>
                <w:highlight w:val="none"/>
                <w14:textFill>
                  <w14:solidFill>
                    <w14:schemeClr w14:val="tx1"/>
                  </w14:solidFill>
                </w14:textFill>
              </w:rPr>
            </w:pPr>
          </w:p>
        </w:tc>
        <w:tc>
          <w:tcPr>
            <w:tcW w:w="312" w:type="pct"/>
            <w:vAlign w:val="center"/>
          </w:tcPr>
          <w:p w14:paraId="2ACFD3DE">
            <w:pPr>
              <w:widowControl/>
              <w:adjustRightInd w:val="0"/>
              <w:snapToGrid w:val="0"/>
              <w:jc w:val="center"/>
              <w:textAlignment w:val="center"/>
              <w:rPr>
                <w:rFonts w:hint="eastAsia" w:ascii="仿宋" w:hAnsi="仿宋" w:eastAsia="仿宋" w:cs="Times New Roman"/>
                <w:color w:val="000000" w:themeColor="text1"/>
                <w:sz w:val="18"/>
                <w:szCs w:val="18"/>
                <w:highlight w:val="none"/>
                <w14:textFill>
                  <w14:solidFill>
                    <w14:schemeClr w14:val="tx1"/>
                  </w14:solidFill>
                </w14:textFill>
              </w:rPr>
            </w:pPr>
            <w:r>
              <w:rPr>
                <w:rFonts w:hint="eastAsia" w:ascii="Times New Roman" w:hAnsi="Times New Roman" w:eastAsia="仿宋" w:cs="Times New Roman"/>
                <w:color w:val="000000" w:themeColor="text1"/>
                <w:sz w:val="18"/>
                <w:szCs w:val="18"/>
                <w:highlight w:val="none"/>
                <w14:textFill>
                  <w14:solidFill>
                    <w14:schemeClr w14:val="tx1"/>
                  </w14:solidFill>
                </w14:textFill>
              </w:rPr>
              <w:t>32</w:t>
            </w:r>
          </w:p>
        </w:tc>
        <w:tc>
          <w:tcPr>
            <w:tcW w:w="381" w:type="pct"/>
            <w:vAlign w:val="center"/>
          </w:tcPr>
          <w:p w14:paraId="01FFB169">
            <w:pPr>
              <w:widowControl/>
              <w:adjustRightInd w:val="0"/>
              <w:snapToGrid w:val="0"/>
              <w:jc w:val="center"/>
              <w:textAlignment w:val="center"/>
              <w:rPr>
                <w:rFonts w:hint="eastAsia" w:ascii="仿宋" w:hAnsi="仿宋" w:eastAsia="仿宋" w:cs="Times New Roman"/>
                <w:color w:val="000000" w:themeColor="text1"/>
                <w:sz w:val="18"/>
                <w:szCs w:val="18"/>
                <w:highlight w:val="none"/>
                <w14:textFill>
                  <w14:solidFill>
                    <w14:schemeClr w14:val="tx1"/>
                  </w14:solidFill>
                </w14:textFill>
              </w:rPr>
            </w:pPr>
          </w:p>
        </w:tc>
        <w:tc>
          <w:tcPr>
            <w:tcW w:w="287" w:type="pct"/>
            <w:vAlign w:val="center"/>
          </w:tcPr>
          <w:p w14:paraId="4945C0BE">
            <w:pPr>
              <w:widowControl/>
              <w:adjustRightInd w:val="0"/>
              <w:snapToGrid w:val="0"/>
              <w:jc w:val="center"/>
              <w:textAlignment w:val="center"/>
              <w:rPr>
                <w:rFonts w:hint="eastAsia" w:ascii="仿宋" w:hAnsi="仿宋" w:eastAsia="仿宋" w:cs="Times New Roman"/>
                <w:b/>
                <w:bCs/>
                <w:color w:val="000000" w:themeColor="text1"/>
                <w:kern w:val="0"/>
                <w:sz w:val="18"/>
                <w:szCs w:val="18"/>
                <w:highlight w:val="none"/>
                <w:lang w:bidi="ar"/>
                <w14:textFill>
                  <w14:solidFill>
                    <w14:schemeClr w14:val="tx1"/>
                  </w14:solidFill>
                </w14:textFill>
              </w:rPr>
            </w:pPr>
            <w:r>
              <w:rPr>
                <w:rFonts w:hint="eastAsia" w:ascii="仿宋" w:hAnsi="仿宋" w:eastAsia="仿宋" w:cs="Times New Roman"/>
                <w:color w:val="000000" w:themeColor="text1"/>
                <w:kern w:val="0"/>
                <w:sz w:val="18"/>
                <w:szCs w:val="18"/>
                <w:highlight w:val="none"/>
                <w:lang w:bidi="ar"/>
                <w14:textFill>
                  <w14:solidFill>
                    <w14:schemeClr w14:val="tx1"/>
                  </w14:solidFill>
                </w14:textFill>
              </w:rPr>
              <w:t>必修</w:t>
            </w:r>
          </w:p>
        </w:tc>
        <w:tc>
          <w:tcPr>
            <w:tcW w:w="287" w:type="pct"/>
            <w:vAlign w:val="center"/>
          </w:tcPr>
          <w:p w14:paraId="14000A53">
            <w:pPr>
              <w:widowControl/>
              <w:adjustRightInd w:val="0"/>
              <w:snapToGrid w:val="0"/>
              <w:jc w:val="center"/>
              <w:textAlignment w:val="center"/>
              <w:rPr>
                <w:rFonts w:hint="eastAsia" w:ascii="仿宋" w:hAnsi="仿宋" w:eastAsia="仿宋" w:cs="Times New Roman"/>
                <w:color w:val="000000" w:themeColor="text1"/>
                <w:sz w:val="18"/>
                <w:szCs w:val="18"/>
                <w:highlight w:val="none"/>
                <w14:textFill>
                  <w14:solidFill>
                    <w14:schemeClr w14:val="tx1"/>
                  </w14:solidFill>
                </w14:textFill>
              </w:rPr>
            </w:pPr>
            <w:r>
              <w:rPr>
                <w:rFonts w:hint="eastAsia" w:ascii="Times New Roman" w:hAnsi="Times New Roman" w:eastAsia="仿宋" w:cs="Times New Roman"/>
                <w:color w:val="000000" w:themeColor="text1"/>
                <w:sz w:val="18"/>
                <w:szCs w:val="18"/>
                <w:highlight w:val="none"/>
                <w14:textFill>
                  <w14:solidFill>
                    <w14:schemeClr w14:val="tx1"/>
                  </w14:solidFill>
                </w14:textFill>
              </w:rPr>
              <w:t>2027</w:t>
            </w:r>
            <w:r>
              <w:rPr>
                <w:rFonts w:hint="eastAsia" w:ascii="仿宋" w:hAnsi="仿宋" w:eastAsia="仿宋" w:cs="Times New Roman"/>
                <w:color w:val="000000" w:themeColor="text1"/>
                <w:sz w:val="18"/>
                <w:szCs w:val="18"/>
                <w:highlight w:val="none"/>
                <w14:textFill>
                  <w14:solidFill>
                    <w14:schemeClr w14:val="tx1"/>
                  </w14:solidFill>
                </w14:textFill>
              </w:rPr>
              <w:t>年上半年</w:t>
            </w:r>
          </w:p>
        </w:tc>
        <w:tc>
          <w:tcPr>
            <w:tcW w:w="346" w:type="pct"/>
            <w:vAlign w:val="center"/>
          </w:tcPr>
          <w:p w14:paraId="6098DFB4">
            <w:pPr>
              <w:widowControl/>
              <w:adjustRightInd w:val="0"/>
              <w:snapToGrid w:val="0"/>
              <w:jc w:val="center"/>
              <w:textAlignment w:val="center"/>
              <w:rPr>
                <w:rFonts w:hint="eastAsia" w:ascii="仿宋" w:hAnsi="仿宋" w:eastAsia="仿宋" w:cs="Times New Roman"/>
                <w:color w:val="000000" w:themeColor="text1"/>
                <w:sz w:val="18"/>
                <w:szCs w:val="18"/>
                <w:highlight w:val="none"/>
                <w14:textFill>
                  <w14:solidFill>
                    <w14:schemeClr w14:val="tx1"/>
                  </w14:solidFill>
                </w14:textFill>
              </w:rPr>
            </w:pPr>
            <w:r>
              <w:rPr>
                <w:rFonts w:ascii="仿宋" w:hAnsi="仿宋" w:eastAsia="仿宋" w:cs="Times New Roman"/>
                <w:color w:val="000000" w:themeColor="text1"/>
                <w:sz w:val="18"/>
                <w:szCs w:val="18"/>
                <w:highlight w:val="none"/>
                <w14:textFill>
                  <w14:solidFill>
                    <w14:schemeClr w14:val="tx1"/>
                  </w14:solidFill>
                </w14:textFill>
              </w:rPr>
              <w:t>考</w:t>
            </w:r>
            <w:r>
              <w:rPr>
                <w:rFonts w:hint="eastAsia" w:ascii="仿宋" w:hAnsi="仿宋" w:eastAsia="仿宋" w:cs="Times New Roman"/>
                <w:color w:val="000000" w:themeColor="text1"/>
                <w:sz w:val="18"/>
                <w:szCs w:val="18"/>
                <w:highlight w:val="none"/>
                <w14:textFill>
                  <w14:solidFill>
                    <w14:schemeClr w14:val="tx1"/>
                  </w14:solidFill>
                </w14:textFill>
              </w:rPr>
              <w:t>试</w:t>
            </w:r>
          </w:p>
        </w:tc>
        <w:tc>
          <w:tcPr>
            <w:tcW w:w="291" w:type="pct"/>
            <w:vAlign w:val="center"/>
          </w:tcPr>
          <w:p w14:paraId="63CAD627">
            <w:pPr>
              <w:widowControl/>
              <w:adjustRightInd w:val="0"/>
              <w:snapToGrid w:val="0"/>
              <w:jc w:val="center"/>
              <w:textAlignment w:val="center"/>
              <w:rPr>
                <w:rFonts w:hint="eastAsia" w:ascii="仿宋" w:hAnsi="仿宋" w:eastAsia="仿宋" w:cs="Times New Roman"/>
                <w:color w:val="000000" w:themeColor="text1"/>
                <w:sz w:val="18"/>
                <w:szCs w:val="18"/>
                <w:highlight w:val="none"/>
                <w14:textFill>
                  <w14:solidFill>
                    <w14:schemeClr w14:val="tx1"/>
                  </w14:solidFill>
                </w14:textFill>
              </w:rPr>
            </w:pPr>
            <w:r>
              <w:rPr>
                <w:rFonts w:hint="eastAsia" w:ascii="仿宋" w:hAnsi="仿宋" w:eastAsia="仿宋" w:cs="Times New Roman"/>
                <w:color w:val="000000" w:themeColor="text1"/>
                <w:sz w:val="18"/>
                <w:szCs w:val="18"/>
                <w:highlight w:val="none"/>
                <w14:textFill>
                  <w14:solidFill>
                    <w14:schemeClr w14:val="tx1"/>
                  </w14:solidFill>
                </w14:textFill>
              </w:rPr>
              <w:t>交通</w:t>
            </w:r>
          </w:p>
        </w:tc>
      </w:tr>
      <w:tr w14:paraId="78265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626" w:type="pct"/>
            <w:vAlign w:val="center"/>
          </w:tcPr>
          <w:p w14:paraId="7EFEE64E">
            <w:pPr>
              <w:widowControl/>
              <w:adjustRightInd w:val="0"/>
              <w:snapToGrid w:val="0"/>
              <w:jc w:val="center"/>
              <w:textAlignment w:val="center"/>
              <w:rPr>
                <w:rFonts w:hint="eastAsia" w:ascii="仿宋" w:hAnsi="仿宋" w:eastAsia="仿宋" w:cs="Times New Roman"/>
                <w:color w:val="000000" w:themeColor="text1"/>
                <w:kern w:val="0"/>
                <w:sz w:val="18"/>
                <w:szCs w:val="18"/>
                <w:highlight w:val="none"/>
                <w:lang w:bidi="ar"/>
                <w14:textFill>
                  <w14:solidFill>
                    <w14:schemeClr w14:val="tx1"/>
                  </w14:solidFill>
                </w14:textFill>
              </w:rPr>
            </w:pPr>
            <w:r>
              <w:rPr>
                <w:rFonts w:hint="eastAsia" w:ascii="Times New Roman" w:hAnsi="Times New Roman" w:eastAsia="仿宋" w:cs="Times New Roman"/>
                <w:color w:val="000000" w:themeColor="text1"/>
                <w:kern w:val="0"/>
                <w:sz w:val="18"/>
                <w:szCs w:val="18"/>
                <w:highlight w:val="none"/>
                <w:lang w:bidi="ar"/>
                <w14:textFill>
                  <w14:solidFill>
                    <w14:schemeClr w14:val="tx1"/>
                  </w14:solidFill>
                </w14:textFill>
              </w:rPr>
              <w:t>2025</w:t>
            </w:r>
            <w:r>
              <w:rPr>
                <w:rFonts w:hint="eastAsia" w:ascii="仿宋" w:hAnsi="仿宋" w:eastAsia="仿宋" w:cs="Times New Roman"/>
                <w:color w:val="000000" w:themeColor="text1"/>
                <w:kern w:val="0"/>
                <w:sz w:val="18"/>
                <w:szCs w:val="18"/>
                <w:highlight w:val="none"/>
                <w:lang w:bidi="ar"/>
                <w14:textFill>
                  <w14:solidFill>
                    <w14:schemeClr w14:val="tx1"/>
                  </w14:solidFill>
                </w14:textFill>
              </w:rPr>
              <w:t>JTW</w:t>
            </w:r>
            <w:r>
              <w:rPr>
                <w:rFonts w:hint="eastAsia" w:ascii="Times New Roman" w:hAnsi="Times New Roman" w:eastAsia="仿宋" w:cs="Times New Roman"/>
                <w:color w:val="000000" w:themeColor="text1"/>
                <w:kern w:val="0"/>
                <w:sz w:val="18"/>
                <w:szCs w:val="18"/>
                <w:highlight w:val="none"/>
                <w:lang w:bidi="ar"/>
                <w14:textFill>
                  <w14:solidFill>
                    <w14:schemeClr w14:val="tx1"/>
                  </w14:solidFill>
                </w14:textFill>
              </w:rPr>
              <w:t>105</w:t>
            </w:r>
          </w:p>
        </w:tc>
        <w:tc>
          <w:tcPr>
            <w:tcW w:w="1205" w:type="pct"/>
            <w:vAlign w:val="center"/>
          </w:tcPr>
          <w:p w14:paraId="13D6328E">
            <w:pPr>
              <w:widowControl/>
              <w:adjustRightInd w:val="0"/>
              <w:snapToGrid w:val="0"/>
              <w:jc w:val="center"/>
              <w:textAlignment w:val="center"/>
              <w:rPr>
                <w:rFonts w:hint="eastAsia" w:ascii="仿宋" w:hAnsi="仿宋" w:eastAsia="仿宋" w:cs="Times New Roman"/>
                <w:color w:val="000000" w:themeColor="text1"/>
                <w:sz w:val="18"/>
                <w:szCs w:val="18"/>
                <w:highlight w:val="none"/>
                <w14:textFill>
                  <w14:solidFill>
                    <w14:schemeClr w14:val="tx1"/>
                  </w14:solidFill>
                </w14:textFill>
              </w:rPr>
            </w:pPr>
            <w:r>
              <w:rPr>
                <w:rFonts w:hint="eastAsia" w:ascii="仿宋" w:hAnsi="仿宋" w:eastAsia="仿宋" w:cs="Times New Roman"/>
                <w:color w:val="000000" w:themeColor="text1"/>
                <w:sz w:val="18"/>
                <w:szCs w:val="18"/>
                <w:highlight w:val="none"/>
                <w14:textFill>
                  <w14:solidFill>
                    <w14:schemeClr w14:val="tx1"/>
                  </w14:solidFill>
                </w14:textFill>
              </w:rPr>
              <w:t>无人机行业应用-航拍与视频剪辑</w:t>
            </w:r>
          </w:p>
        </w:tc>
        <w:tc>
          <w:tcPr>
            <w:tcW w:w="362" w:type="pct"/>
            <w:vAlign w:val="center"/>
          </w:tcPr>
          <w:p w14:paraId="1B5E1A93">
            <w:pPr>
              <w:widowControl/>
              <w:adjustRightInd w:val="0"/>
              <w:snapToGrid w:val="0"/>
              <w:jc w:val="center"/>
              <w:textAlignment w:val="center"/>
              <w:rPr>
                <w:rFonts w:hint="eastAsia" w:ascii="仿宋" w:hAnsi="仿宋" w:eastAsia="仿宋" w:cs="Times New Roman"/>
                <w:color w:val="000000" w:themeColor="text1"/>
                <w:sz w:val="18"/>
                <w:szCs w:val="18"/>
                <w:highlight w:val="none"/>
                <w14:textFill>
                  <w14:solidFill>
                    <w14:schemeClr w14:val="tx1"/>
                  </w14:solidFill>
                </w14:textFill>
              </w:rPr>
            </w:pPr>
            <w:r>
              <w:rPr>
                <w:rFonts w:hint="eastAsia" w:ascii="Times New Roman" w:hAnsi="Times New Roman" w:eastAsia="仿宋" w:cs="Times New Roman"/>
                <w:color w:val="000000" w:themeColor="text1"/>
                <w:sz w:val="18"/>
                <w:szCs w:val="18"/>
                <w:highlight w:val="none"/>
                <w14:textFill>
                  <w14:solidFill>
                    <w14:schemeClr w14:val="tx1"/>
                  </w14:solidFill>
                </w14:textFill>
              </w:rPr>
              <w:t>2</w:t>
            </w:r>
          </w:p>
        </w:tc>
        <w:tc>
          <w:tcPr>
            <w:tcW w:w="235" w:type="pct"/>
            <w:vAlign w:val="center"/>
          </w:tcPr>
          <w:p w14:paraId="042E3A98">
            <w:pPr>
              <w:widowControl/>
              <w:adjustRightInd w:val="0"/>
              <w:snapToGrid w:val="0"/>
              <w:jc w:val="center"/>
              <w:textAlignment w:val="center"/>
              <w:rPr>
                <w:rFonts w:hint="eastAsia" w:ascii="仿宋" w:hAnsi="仿宋" w:eastAsia="仿宋" w:cs="Times New Roman"/>
                <w:color w:val="000000" w:themeColor="text1"/>
                <w:sz w:val="18"/>
                <w:szCs w:val="18"/>
                <w:highlight w:val="none"/>
                <w14:textFill>
                  <w14:solidFill>
                    <w14:schemeClr w14:val="tx1"/>
                  </w14:solidFill>
                </w14:textFill>
              </w:rPr>
            </w:pPr>
            <w:r>
              <w:rPr>
                <w:rFonts w:hint="eastAsia" w:ascii="Times New Roman" w:hAnsi="Times New Roman" w:eastAsia="仿宋" w:cs="Times New Roman"/>
                <w:color w:val="000000" w:themeColor="text1"/>
                <w:sz w:val="18"/>
                <w:szCs w:val="18"/>
                <w:highlight w:val="none"/>
                <w14:textFill>
                  <w14:solidFill>
                    <w14:schemeClr w14:val="tx1"/>
                  </w14:solidFill>
                </w14:textFill>
              </w:rPr>
              <w:t>32</w:t>
            </w:r>
          </w:p>
        </w:tc>
        <w:tc>
          <w:tcPr>
            <w:tcW w:w="339" w:type="pct"/>
            <w:vAlign w:val="center"/>
          </w:tcPr>
          <w:p w14:paraId="7C8A8DBD">
            <w:pPr>
              <w:widowControl/>
              <w:adjustRightInd w:val="0"/>
              <w:snapToGrid w:val="0"/>
              <w:jc w:val="center"/>
              <w:textAlignment w:val="center"/>
              <w:rPr>
                <w:rFonts w:hint="eastAsia" w:ascii="仿宋" w:hAnsi="仿宋" w:eastAsia="仿宋" w:cs="Times New Roman"/>
                <w:color w:val="000000" w:themeColor="text1"/>
                <w:sz w:val="18"/>
                <w:szCs w:val="18"/>
                <w:highlight w:val="none"/>
                <w14:textFill>
                  <w14:solidFill>
                    <w14:schemeClr w14:val="tx1"/>
                  </w14:solidFill>
                </w14:textFill>
              </w:rPr>
            </w:pPr>
            <w:r>
              <w:rPr>
                <w:rFonts w:hint="eastAsia" w:ascii="Times New Roman" w:hAnsi="Times New Roman" w:eastAsia="仿宋" w:cs="Times New Roman"/>
                <w:color w:val="000000" w:themeColor="text1"/>
                <w:sz w:val="18"/>
                <w:szCs w:val="18"/>
                <w:highlight w:val="none"/>
                <w14:textFill>
                  <w14:solidFill>
                    <w14:schemeClr w14:val="tx1"/>
                  </w14:solidFill>
                </w14:textFill>
              </w:rPr>
              <w:t>32</w:t>
            </w:r>
          </w:p>
        </w:tc>
        <w:tc>
          <w:tcPr>
            <w:tcW w:w="323" w:type="pct"/>
            <w:vAlign w:val="center"/>
          </w:tcPr>
          <w:p w14:paraId="6A6C9886">
            <w:pPr>
              <w:widowControl/>
              <w:adjustRightInd w:val="0"/>
              <w:snapToGrid w:val="0"/>
              <w:jc w:val="center"/>
              <w:textAlignment w:val="center"/>
              <w:rPr>
                <w:rFonts w:hint="eastAsia" w:ascii="仿宋" w:hAnsi="仿宋" w:eastAsia="仿宋" w:cs="Times New Roman"/>
                <w:color w:val="000000" w:themeColor="text1"/>
                <w:sz w:val="18"/>
                <w:szCs w:val="18"/>
                <w:highlight w:val="none"/>
                <w14:textFill>
                  <w14:solidFill>
                    <w14:schemeClr w14:val="tx1"/>
                  </w14:solidFill>
                </w14:textFill>
              </w:rPr>
            </w:pPr>
          </w:p>
        </w:tc>
        <w:tc>
          <w:tcPr>
            <w:tcW w:w="312" w:type="pct"/>
            <w:vAlign w:val="center"/>
          </w:tcPr>
          <w:p w14:paraId="63243919">
            <w:pPr>
              <w:widowControl/>
              <w:adjustRightInd w:val="0"/>
              <w:snapToGrid w:val="0"/>
              <w:jc w:val="center"/>
              <w:textAlignment w:val="center"/>
              <w:rPr>
                <w:rFonts w:hint="eastAsia" w:ascii="仿宋" w:hAnsi="仿宋" w:eastAsia="仿宋" w:cs="Times New Roman"/>
                <w:color w:val="000000" w:themeColor="text1"/>
                <w:sz w:val="18"/>
                <w:szCs w:val="18"/>
                <w:highlight w:val="none"/>
                <w14:textFill>
                  <w14:solidFill>
                    <w14:schemeClr w14:val="tx1"/>
                  </w14:solidFill>
                </w14:textFill>
              </w:rPr>
            </w:pPr>
            <w:r>
              <w:rPr>
                <w:rFonts w:hint="eastAsia" w:ascii="Times New Roman" w:hAnsi="Times New Roman" w:eastAsia="仿宋" w:cs="Times New Roman"/>
                <w:color w:val="000000" w:themeColor="text1"/>
                <w:sz w:val="18"/>
                <w:szCs w:val="18"/>
                <w:highlight w:val="none"/>
                <w14:textFill>
                  <w14:solidFill>
                    <w14:schemeClr w14:val="tx1"/>
                  </w14:solidFill>
                </w14:textFill>
              </w:rPr>
              <w:t>8</w:t>
            </w:r>
          </w:p>
        </w:tc>
        <w:tc>
          <w:tcPr>
            <w:tcW w:w="381" w:type="pct"/>
            <w:vAlign w:val="center"/>
          </w:tcPr>
          <w:p w14:paraId="7FAF6DE9">
            <w:pPr>
              <w:widowControl/>
              <w:adjustRightInd w:val="0"/>
              <w:snapToGrid w:val="0"/>
              <w:jc w:val="center"/>
              <w:textAlignment w:val="center"/>
              <w:rPr>
                <w:rFonts w:hint="eastAsia" w:ascii="仿宋" w:hAnsi="仿宋" w:eastAsia="仿宋" w:cs="Times New Roman"/>
                <w:color w:val="000000" w:themeColor="text1"/>
                <w:sz w:val="18"/>
                <w:szCs w:val="18"/>
                <w:highlight w:val="none"/>
                <w14:textFill>
                  <w14:solidFill>
                    <w14:schemeClr w14:val="tx1"/>
                  </w14:solidFill>
                </w14:textFill>
              </w:rPr>
            </w:pPr>
            <w:r>
              <w:rPr>
                <w:rFonts w:hint="eastAsia" w:ascii="Times New Roman" w:hAnsi="Times New Roman" w:eastAsia="仿宋" w:cs="Times New Roman"/>
                <w:color w:val="000000" w:themeColor="text1"/>
                <w:sz w:val="18"/>
                <w:szCs w:val="18"/>
                <w:highlight w:val="none"/>
                <w14:textFill>
                  <w14:solidFill>
                    <w14:schemeClr w14:val="tx1"/>
                  </w14:solidFill>
                </w14:textFill>
              </w:rPr>
              <w:t>24</w:t>
            </w:r>
          </w:p>
        </w:tc>
        <w:tc>
          <w:tcPr>
            <w:tcW w:w="287" w:type="pct"/>
            <w:vAlign w:val="center"/>
          </w:tcPr>
          <w:p w14:paraId="08189130">
            <w:pPr>
              <w:widowControl/>
              <w:adjustRightInd w:val="0"/>
              <w:snapToGrid w:val="0"/>
              <w:jc w:val="center"/>
              <w:textAlignment w:val="center"/>
              <w:rPr>
                <w:rFonts w:hint="eastAsia" w:ascii="仿宋" w:hAnsi="仿宋" w:eastAsia="仿宋" w:cs="Times New Roman"/>
                <w:b/>
                <w:bCs/>
                <w:color w:val="000000" w:themeColor="text1"/>
                <w:kern w:val="0"/>
                <w:sz w:val="18"/>
                <w:szCs w:val="18"/>
                <w:highlight w:val="none"/>
                <w:lang w:bidi="ar"/>
                <w14:textFill>
                  <w14:solidFill>
                    <w14:schemeClr w14:val="tx1"/>
                  </w14:solidFill>
                </w14:textFill>
              </w:rPr>
            </w:pPr>
            <w:r>
              <w:rPr>
                <w:rFonts w:hint="eastAsia" w:ascii="仿宋" w:hAnsi="仿宋" w:eastAsia="仿宋" w:cs="Times New Roman"/>
                <w:color w:val="000000" w:themeColor="text1"/>
                <w:kern w:val="0"/>
                <w:sz w:val="18"/>
                <w:szCs w:val="18"/>
                <w:highlight w:val="none"/>
                <w:lang w:bidi="ar"/>
                <w14:textFill>
                  <w14:solidFill>
                    <w14:schemeClr w14:val="tx1"/>
                  </w14:solidFill>
                </w14:textFill>
              </w:rPr>
              <w:t>必修</w:t>
            </w:r>
          </w:p>
        </w:tc>
        <w:tc>
          <w:tcPr>
            <w:tcW w:w="287" w:type="pct"/>
            <w:vAlign w:val="center"/>
          </w:tcPr>
          <w:p w14:paraId="3186968F">
            <w:pPr>
              <w:widowControl/>
              <w:adjustRightInd w:val="0"/>
              <w:snapToGrid w:val="0"/>
              <w:jc w:val="center"/>
              <w:textAlignment w:val="center"/>
              <w:rPr>
                <w:rFonts w:hint="eastAsia" w:ascii="仿宋" w:hAnsi="仿宋" w:eastAsia="仿宋" w:cs="Times New Roman"/>
                <w:color w:val="000000" w:themeColor="text1"/>
                <w:sz w:val="18"/>
                <w:szCs w:val="18"/>
                <w:highlight w:val="none"/>
                <w14:textFill>
                  <w14:solidFill>
                    <w14:schemeClr w14:val="tx1"/>
                  </w14:solidFill>
                </w14:textFill>
              </w:rPr>
            </w:pPr>
            <w:r>
              <w:rPr>
                <w:rFonts w:hint="eastAsia" w:ascii="Times New Roman" w:hAnsi="Times New Roman" w:eastAsia="仿宋" w:cs="Times New Roman"/>
                <w:color w:val="000000" w:themeColor="text1"/>
                <w:sz w:val="18"/>
                <w:szCs w:val="18"/>
                <w:highlight w:val="none"/>
                <w14:textFill>
                  <w14:solidFill>
                    <w14:schemeClr w14:val="tx1"/>
                  </w14:solidFill>
                </w14:textFill>
              </w:rPr>
              <w:t>2027</w:t>
            </w:r>
            <w:r>
              <w:rPr>
                <w:rFonts w:hint="eastAsia" w:ascii="仿宋" w:hAnsi="仿宋" w:eastAsia="仿宋" w:cs="Times New Roman"/>
                <w:color w:val="000000" w:themeColor="text1"/>
                <w:sz w:val="18"/>
                <w:szCs w:val="18"/>
                <w:highlight w:val="none"/>
                <w14:textFill>
                  <w14:solidFill>
                    <w14:schemeClr w14:val="tx1"/>
                  </w14:solidFill>
                </w14:textFill>
              </w:rPr>
              <w:t>年</w:t>
            </w:r>
            <w:r>
              <w:rPr>
                <w:rFonts w:hint="eastAsia" w:ascii="仿宋" w:hAnsi="仿宋" w:eastAsia="仿宋" w:cs="Times New Roman"/>
                <w:color w:val="000000" w:themeColor="text1"/>
                <w:sz w:val="18"/>
                <w:szCs w:val="18"/>
                <w:highlight w:val="none"/>
                <w:lang w:val="en-US" w:eastAsia="zh-CN"/>
                <w14:textFill>
                  <w14:solidFill>
                    <w14:schemeClr w14:val="tx1"/>
                  </w14:solidFill>
                </w14:textFill>
              </w:rPr>
              <w:t>上</w:t>
            </w:r>
            <w:r>
              <w:rPr>
                <w:rFonts w:hint="eastAsia" w:ascii="仿宋" w:hAnsi="仿宋" w:eastAsia="仿宋" w:cs="Times New Roman"/>
                <w:color w:val="000000" w:themeColor="text1"/>
                <w:sz w:val="18"/>
                <w:szCs w:val="18"/>
                <w:highlight w:val="none"/>
                <w14:textFill>
                  <w14:solidFill>
                    <w14:schemeClr w14:val="tx1"/>
                  </w14:solidFill>
                </w14:textFill>
              </w:rPr>
              <w:t>半年</w:t>
            </w:r>
          </w:p>
        </w:tc>
        <w:tc>
          <w:tcPr>
            <w:tcW w:w="346" w:type="pct"/>
            <w:vAlign w:val="center"/>
          </w:tcPr>
          <w:p w14:paraId="134AC7AA">
            <w:pPr>
              <w:widowControl/>
              <w:adjustRightInd w:val="0"/>
              <w:snapToGrid w:val="0"/>
              <w:jc w:val="center"/>
              <w:textAlignment w:val="center"/>
              <w:rPr>
                <w:rFonts w:hint="eastAsia" w:ascii="仿宋" w:hAnsi="仿宋" w:eastAsia="仿宋" w:cs="Times New Roman"/>
                <w:color w:val="000000" w:themeColor="text1"/>
                <w:sz w:val="18"/>
                <w:szCs w:val="18"/>
                <w:highlight w:val="none"/>
                <w14:textFill>
                  <w14:solidFill>
                    <w14:schemeClr w14:val="tx1"/>
                  </w14:solidFill>
                </w14:textFill>
              </w:rPr>
            </w:pPr>
            <w:r>
              <w:rPr>
                <w:rFonts w:hint="eastAsia" w:ascii="仿宋" w:hAnsi="仿宋" w:eastAsia="仿宋" w:cs="Times New Roman"/>
                <w:color w:val="000000" w:themeColor="text1"/>
                <w:sz w:val="18"/>
                <w:szCs w:val="18"/>
                <w:highlight w:val="none"/>
                <w14:textFill>
                  <w14:solidFill>
                    <w14:schemeClr w14:val="tx1"/>
                  </w14:solidFill>
                </w14:textFill>
              </w:rPr>
              <w:t>考查</w:t>
            </w:r>
          </w:p>
        </w:tc>
        <w:tc>
          <w:tcPr>
            <w:tcW w:w="291" w:type="pct"/>
            <w:vAlign w:val="center"/>
          </w:tcPr>
          <w:p w14:paraId="36DA84D3">
            <w:pPr>
              <w:widowControl/>
              <w:adjustRightInd w:val="0"/>
              <w:snapToGrid w:val="0"/>
              <w:jc w:val="center"/>
              <w:textAlignment w:val="center"/>
              <w:rPr>
                <w:rFonts w:hint="eastAsia" w:ascii="仿宋" w:hAnsi="仿宋" w:eastAsia="仿宋" w:cs="Times New Roman"/>
                <w:color w:val="000000" w:themeColor="text1"/>
                <w:sz w:val="18"/>
                <w:szCs w:val="18"/>
                <w:highlight w:val="none"/>
                <w14:textFill>
                  <w14:solidFill>
                    <w14:schemeClr w14:val="tx1"/>
                  </w14:solidFill>
                </w14:textFill>
              </w:rPr>
            </w:pPr>
            <w:r>
              <w:rPr>
                <w:rFonts w:hint="eastAsia" w:ascii="仿宋" w:hAnsi="仿宋" w:eastAsia="仿宋" w:cs="Times New Roman"/>
                <w:color w:val="000000" w:themeColor="text1"/>
                <w:sz w:val="18"/>
                <w:szCs w:val="18"/>
                <w:highlight w:val="none"/>
                <w14:textFill>
                  <w14:solidFill>
                    <w14:schemeClr w14:val="tx1"/>
                  </w14:solidFill>
                </w14:textFill>
              </w:rPr>
              <w:t>交通</w:t>
            </w:r>
          </w:p>
        </w:tc>
      </w:tr>
    </w:tbl>
    <w:p w14:paraId="66F128F0">
      <w:pPr>
        <w:pStyle w:val="3"/>
        <w:keepNext w:val="0"/>
        <w:keepLines w:val="0"/>
        <w:widowControl/>
        <w:suppressLineNumbers w:val="0"/>
        <w:shd w:val="clear" w:fill="FFFFFF"/>
        <w:spacing w:before="240" w:beforeAutospacing="0" w:after="240" w:afterAutospacing="0"/>
        <w:ind w:left="480" w:right="0" w:hanging="482" w:hangingChars="200"/>
        <w:rPr>
          <w:rStyle w:val="6"/>
          <w:rFonts w:hint="eastAsia" w:ascii="黑体" w:hAnsi="黑体" w:eastAsia="黑体" w:cs="黑体"/>
          <w:b/>
          <w:bCs/>
          <w:i w:val="0"/>
          <w:iCs w:val="0"/>
          <w:caps w:val="0"/>
          <w:color w:val="0F1115"/>
          <w:spacing w:val="0"/>
          <w:sz w:val="24"/>
          <w:szCs w:val="24"/>
          <w:shd w:val="clear" w:fill="FFFFFF"/>
          <w:lang w:val="en-US" w:eastAsia="zh-CN"/>
        </w:rPr>
      </w:pPr>
      <w:r>
        <w:rPr>
          <w:rStyle w:val="6"/>
          <w:rFonts w:hint="eastAsia" w:ascii="黑体" w:hAnsi="黑体" w:eastAsia="黑体" w:cs="黑体"/>
          <w:b/>
          <w:bCs/>
          <w:i w:val="0"/>
          <w:iCs w:val="0"/>
          <w:caps w:val="0"/>
          <w:color w:val="0F1115"/>
          <w:spacing w:val="0"/>
          <w:sz w:val="24"/>
          <w:szCs w:val="24"/>
          <w:shd w:val="clear" w:fill="FFFFFF"/>
          <w:lang w:val="en-US" w:eastAsia="zh-CN"/>
        </w:rPr>
        <w:t>四、修读条件</w:t>
      </w:r>
    </w:p>
    <w:p w14:paraId="0D9D6062">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line="360" w:lineRule="auto"/>
        <w:ind w:right="0" w:firstLine="420" w:firstLineChars="200"/>
        <w:textAlignment w:val="auto"/>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微专业面向全校所有专业、所有年级的在校本</w:t>
      </w:r>
      <w:r>
        <w:rPr>
          <w:rFonts w:hint="eastAsia" w:cstheme="minorBidi"/>
          <w:kern w:val="2"/>
          <w:sz w:val="21"/>
          <w:szCs w:val="24"/>
          <w:lang w:val="en-US" w:eastAsia="zh-CN" w:bidi="ar-SA"/>
        </w:rPr>
        <w:t>专</w:t>
      </w:r>
      <w:r>
        <w:rPr>
          <w:rFonts w:hint="eastAsia" w:asciiTheme="minorHAnsi" w:hAnsiTheme="minorHAnsi" w:eastAsiaTheme="minorEastAsia" w:cstheme="minorBidi"/>
          <w:kern w:val="2"/>
          <w:sz w:val="21"/>
          <w:szCs w:val="24"/>
          <w:lang w:val="en-US" w:eastAsia="zh-CN" w:bidi="ar-SA"/>
        </w:rPr>
        <w:t>科生开放招生，不设专业与年级限制</w:t>
      </w:r>
      <w:r>
        <w:rPr>
          <w:rFonts w:hint="eastAsia" w:cstheme="minorBidi"/>
          <w:kern w:val="2"/>
          <w:sz w:val="21"/>
          <w:szCs w:val="24"/>
          <w:lang w:val="en-US" w:eastAsia="zh-CN" w:bidi="ar-SA"/>
        </w:rPr>
        <w:t>，</w:t>
      </w:r>
      <w:r>
        <w:rPr>
          <w:rFonts w:hint="eastAsia" w:asciiTheme="minorHAnsi" w:hAnsiTheme="minorHAnsi" w:eastAsiaTheme="minorEastAsia" w:cstheme="minorBidi"/>
          <w:kern w:val="2"/>
          <w:sz w:val="21"/>
          <w:szCs w:val="24"/>
          <w:lang w:val="en-US" w:eastAsia="zh-CN" w:bidi="ar-SA"/>
        </w:rPr>
        <w:t>鼓励对无人机与低空经济领域感兴趣、具备一定动手能力与学习热情的同学积极报读。为满足不同学生的学习进</w:t>
      </w:r>
      <w:bookmarkStart w:id="0" w:name="_GoBack"/>
      <w:bookmarkEnd w:id="0"/>
      <w:r>
        <w:rPr>
          <w:rFonts w:hint="eastAsia" w:asciiTheme="minorHAnsi" w:hAnsiTheme="minorHAnsi" w:eastAsiaTheme="minorEastAsia" w:cstheme="minorBidi"/>
          <w:kern w:val="2"/>
          <w:sz w:val="21"/>
          <w:szCs w:val="24"/>
          <w:lang w:val="en-US" w:eastAsia="zh-CN" w:bidi="ar-SA"/>
        </w:rPr>
        <w:t>度与时间安排，微专业将实行“滚动开班、小班授课”机制，每期招</w:t>
      </w:r>
      <w:r>
        <w:rPr>
          <w:rFonts w:hint="eastAsia" w:ascii="Times New Roman" w:hAnsi="Times New Roman" w:eastAsiaTheme="minorEastAsia" w:cstheme="minorBidi"/>
          <w:kern w:val="2"/>
          <w:sz w:val="21"/>
          <w:szCs w:val="24"/>
          <w:lang w:val="en-US" w:eastAsia="zh-CN" w:bidi="ar-SA"/>
        </w:rPr>
        <w:t>30</w:t>
      </w:r>
      <w:r>
        <w:rPr>
          <w:rFonts w:hint="eastAsia" w:asciiTheme="minorHAnsi" w:hAnsiTheme="minorHAnsi" w:eastAsiaTheme="minorEastAsia" w:cstheme="minorBidi"/>
          <w:kern w:val="2"/>
          <w:sz w:val="21"/>
          <w:szCs w:val="24"/>
          <w:lang w:val="en-US" w:eastAsia="zh-CN" w:bidi="ar-SA"/>
        </w:rPr>
        <w:t>人，确保教学质量和个性化指导。班级为混合编班，鼓励跨学科交流与协作，共同打造开放融合的学习生态。</w:t>
      </w:r>
    </w:p>
    <w:p w14:paraId="42C8167C">
      <w:pPr>
        <w:pStyle w:val="3"/>
        <w:keepNext w:val="0"/>
        <w:keepLines w:val="0"/>
        <w:widowControl/>
        <w:suppressLineNumbers w:val="0"/>
        <w:shd w:val="clear" w:fill="FFFFFF"/>
        <w:spacing w:before="240" w:beforeAutospacing="0" w:after="240" w:afterAutospacing="0"/>
        <w:ind w:left="480" w:right="0" w:hanging="482" w:hangingChars="200"/>
        <w:rPr>
          <w:rStyle w:val="6"/>
          <w:rFonts w:hint="eastAsia" w:ascii="黑体" w:hAnsi="黑体" w:eastAsia="黑体" w:cs="黑体"/>
          <w:b/>
          <w:bCs/>
          <w:i w:val="0"/>
          <w:iCs w:val="0"/>
          <w:caps w:val="0"/>
          <w:color w:val="0F1115"/>
          <w:spacing w:val="0"/>
          <w:sz w:val="24"/>
          <w:szCs w:val="24"/>
          <w:shd w:val="clear" w:fill="FFFFFF"/>
          <w:lang w:val="en-US" w:eastAsia="zh-CN"/>
        </w:rPr>
      </w:pPr>
      <w:r>
        <w:rPr>
          <w:rStyle w:val="6"/>
          <w:rFonts w:hint="eastAsia" w:ascii="黑体" w:hAnsi="黑体" w:eastAsia="黑体" w:cs="黑体"/>
          <w:b/>
          <w:bCs/>
          <w:i w:val="0"/>
          <w:iCs w:val="0"/>
          <w:caps w:val="0"/>
          <w:color w:val="0F1115"/>
          <w:spacing w:val="0"/>
          <w:sz w:val="24"/>
          <w:szCs w:val="24"/>
          <w:shd w:val="clear" w:fill="FFFFFF"/>
          <w:lang w:val="en-US" w:eastAsia="zh-CN"/>
        </w:rPr>
        <w:t>五、应用领域</w:t>
      </w:r>
    </w:p>
    <w:p w14:paraId="58A834D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default"/>
          <w:lang w:val="en-US" w:eastAsia="zh-CN"/>
        </w:rPr>
        <w:t>本专业毕业生可广泛适配低空经济相关核心岗位，就业领域涵盖</w:t>
      </w:r>
      <w:r>
        <w:rPr>
          <w:rFonts w:hint="eastAsia"/>
          <w:lang w:val="en-US" w:eastAsia="zh-CN"/>
        </w:rPr>
        <w:t>：</w:t>
      </w:r>
    </w:p>
    <w:p w14:paraId="4180D78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2" w:leftChars="200" w:hanging="2" w:hangingChars="1"/>
        <w:textAlignment w:val="auto"/>
        <w:rPr>
          <w:rFonts w:hint="default"/>
          <w:lang w:val="en-US" w:eastAsia="zh-CN"/>
        </w:rPr>
      </w:pPr>
      <w:r>
        <w:rPr>
          <w:rFonts w:hint="default" w:ascii="Times New Roman" w:hAnsi="Times New Roman" w:eastAsiaTheme="minorEastAsia" w:cstheme="minorBidi"/>
          <w:kern w:val="2"/>
          <w:sz w:val="21"/>
          <w:szCs w:val="24"/>
          <w:lang w:val="en-US" w:eastAsia="zh-CN" w:bidi="ar-SA"/>
        </w:rPr>
        <w:t>1</w:t>
      </w:r>
      <w:r>
        <w:rPr>
          <w:rFonts w:hint="default" w:asciiTheme="minorHAnsi" w:hAnsiTheme="minorHAnsi" w:eastAsiaTheme="minorEastAsia" w:cstheme="minorBidi"/>
          <w:kern w:val="2"/>
          <w:sz w:val="21"/>
          <w:szCs w:val="24"/>
          <w:lang w:val="en-US" w:eastAsia="zh-CN" w:bidi="ar-SA"/>
        </w:rPr>
        <w:t>.</w:t>
      </w:r>
      <w:r>
        <w:rPr>
          <w:rFonts w:hint="default"/>
          <w:lang w:val="en-US" w:eastAsia="zh-CN"/>
        </w:rPr>
        <w:t>电力、能源、交通、环保等行业的无人机巡检与监测；</w:t>
      </w:r>
    </w:p>
    <w:p w14:paraId="759E31D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2" w:leftChars="200" w:hanging="2" w:hangingChars="1"/>
        <w:textAlignment w:val="auto"/>
        <w:rPr>
          <w:rFonts w:hint="default"/>
          <w:lang w:val="en-US" w:eastAsia="zh-CN"/>
        </w:rPr>
      </w:pPr>
      <w:r>
        <w:rPr>
          <w:rFonts w:hint="default" w:ascii="Times New Roman" w:hAnsi="Times New Roman" w:eastAsiaTheme="minorEastAsia" w:cstheme="minorBidi"/>
          <w:kern w:val="2"/>
          <w:sz w:val="21"/>
          <w:szCs w:val="24"/>
          <w:lang w:val="en-US" w:eastAsia="zh-CN" w:bidi="ar-SA"/>
        </w:rPr>
        <w:t>2</w:t>
      </w:r>
      <w:r>
        <w:rPr>
          <w:rFonts w:hint="default" w:asciiTheme="minorHAnsi" w:hAnsiTheme="minorHAnsi" w:eastAsiaTheme="minorEastAsia" w:cstheme="minorBidi"/>
          <w:kern w:val="2"/>
          <w:sz w:val="21"/>
          <w:szCs w:val="24"/>
          <w:lang w:val="en-US" w:eastAsia="zh-CN" w:bidi="ar-SA"/>
        </w:rPr>
        <w:t>.</w:t>
      </w:r>
      <w:r>
        <w:rPr>
          <w:rFonts w:hint="default"/>
          <w:lang w:val="en-US" w:eastAsia="zh-CN"/>
        </w:rPr>
        <w:t>低空物流、应急救援、文旅航拍等场景的技术服务；</w:t>
      </w:r>
    </w:p>
    <w:p w14:paraId="30118CD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2" w:leftChars="200" w:hanging="2" w:hangingChars="1"/>
        <w:textAlignment w:val="auto"/>
        <w:rPr>
          <w:rFonts w:hint="default"/>
          <w:lang w:val="en-US" w:eastAsia="zh-CN"/>
        </w:rPr>
      </w:pPr>
      <w:r>
        <w:rPr>
          <w:rFonts w:hint="default" w:ascii="Times New Roman" w:hAnsi="Times New Roman" w:eastAsiaTheme="minorEastAsia" w:cstheme="minorBidi"/>
          <w:kern w:val="2"/>
          <w:sz w:val="21"/>
          <w:szCs w:val="24"/>
          <w:lang w:val="en-US" w:eastAsia="zh-CN" w:bidi="ar-SA"/>
        </w:rPr>
        <w:t>3</w:t>
      </w:r>
      <w:r>
        <w:rPr>
          <w:rFonts w:hint="default" w:asciiTheme="minorHAnsi" w:hAnsiTheme="minorHAnsi" w:eastAsiaTheme="minorEastAsia" w:cstheme="minorBidi"/>
          <w:kern w:val="2"/>
          <w:sz w:val="21"/>
          <w:szCs w:val="24"/>
          <w:lang w:val="en-US" w:eastAsia="zh-CN" w:bidi="ar-SA"/>
        </w:rPr>
        <w:t>.</w:t>
      </w:r>
      <w:r>
        <w:rPr>
          <w:rFonts w:hint="default"/>
          <w:lang w:val="en-US" w:eastAsia="zh-CN"/>
        </w:rPr>
        <w:t>无人机研发、制造、销售与售后技术支持；</w:t>
      </w:r>
    </w:p>
    <w:p w14:paraId="615E5CE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2" w:leftChars="200" w:hanging="2" w:hangingChars="1"/>
        <w:textAlignment w:val="auto"/>
        <w:rPr>
          <w:rFonts w:hint="default"/>
          <w:lang w:val="en-US" w:eastAsia="zh-CN"/>
        </w:rPr>
      </w:pPr>
      <w:r>
        <w:rPr>
          <w:rFonts w:hint="default" w:ascii="Times New Roman" w:hAnsi="Times New Roman" w:eastAsiaTheme="minorEastAsia" w:cstheme="minorBidi"/>
          <w:kern w:val="2"/>
          <w:sz w:val="21"/>
          <w:szCs w:val="24"/>
          <w:lang w:val="en-US" w:eastAsia="zh-CN" w:bidi="ar-SA"/>
        </w:rPr>
        <w:t>4</w:t>
      </w:r>
      <w:r>
        <w:rPr>
          <w:rFonts w:hint="default" w:asciiTheme="minorHAnsi" w:hAnsiTheme="minorHAnsi" w:eastAsiaTheme="minorEastAsia" w:cstheme="minorBidi"/>
          <w:kern w:val="2"/>
          <w:sz w:val="21"/>
          <w:szCs w:val="24"/>
          <w:lang w:val="en-US" w:eastAsia="zh-CN" w:bidi="ar-SA"/>
        </w:rPr>
        <w:t>.</w:t>
      </w:r>
      <w:r>
        <w:rPr>
          <w:rFonts w:hint="default"/>
          <w:lang w:val="en-US" w:eastAsia="zh-CN"/>
        </w:rPr>
        <w:t>政府、企事业单位的低空资源管理与智慧城市建设。</w:t>
      </w:r>
    </w:p>
    <w:p w14:paraId="62A9F74D">
      <w:pPr>
        <w:pStyle w:val="3"/>
        <w:keepNext w:val="0"/>
        <w:keepLines w:val="0"/>
        <w:widowControl/>
        <w:suppressLineNumbers w:val="0"/>
        <w:shd w:val="clear" w:fill="FFFFFF"/>
        <w:spacing w:before="240" w:beforeAutospacing="0" w:after="240" w:afterAutospacing="0"/>
        <w:ind w:left="480" w:right="0" w:hanging="482" w:hangingChars="200"/>
        <w:rPr>
          <w:rStyle w:val="6"/>
          <w:rFonts w:hint="default" w:ascii="黑体" w:hAnsi="黑体" w:eastAsia="黑体" w:cs="黑体"/>
          <w:b/>
          <w:bCs/>
          <w:i w:val="0"/>
          <w:iCs w:val="0"/>
          <w:caps w:val="0"/>
          <w:color w:val="0F1115"/>
          <w:spacing w:val="0"/>
          <w:sz w:val="24"/>
          <w:szCs w:val="24"/>
          <w:shd w:val="clear" w:fill="FFFFFF"/>
          <w:lang w:val="en-US" w:eastAsia="zh-CN"/>
        </w:rPr>
      </w:pPr>
      <w:r>
        <w:rPr>
          <w:rStyle w:val="6"/>
          <w:rFonts w:hint="eastAsia" w:ascii="黑体" w:hAnsi="黑体" w:eastAsia="黑体" w:cs="黑体"/>
          <w:b/>
          <w:bCs/>
          <w:i w:val="0"/>
          <w:iCs w:val="0"/>
          <w:caps w:val="0"/>
          <w:color w:val="0F1115"/>
          <w:spacing w:val="0"/>
          <w:sz w:val="24"/>
          <w:szCs w:val="24"/>
          <w:shd w:val="clear" w:fill="FFFFFF"/>
          <w:lang w:val="en-US" w:eastAsia="zh-CN"/>
        </w:rPr>
        <w:t>六、资格证书</w:t>
      </w:r>
    </w:p>
    <w:p w14:paraId="6867FC6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default"/>
          <w:lang w:val="en-US" w:eastAsia="zh-CN"/>
        </w:rPr>
      </w:pPr>
      <w:r>
        <w:rPr>
          <w:rFonts w:hint="default"/>
          <w:lang w:val="en-US" w:eastAsia="zh-CN"/>
        </w:rPr>
        <w:t>学生修满本培养方案规定的</w:t>
      </w:r>
      <w:r>
        <w:rPr>
          <w:rFonts w:hint="default" w:ascii="Times New Roman" w:hAnsi="Times New Roman"/>
          <w:lang w:val="en-US" w:eastAsia="zh-CN"/>
        </w:rPr>
        <w:t>1</w:t>
      </w:r>
      <w:r>
        <w:rPr>
          <w:rFonts w:hint="eastAsia" w:ascii="Times New Roman" w:hAnsi="Times New Roman"/>
          <w:lang w:val="en-US" w:eastAsia="zh-CN"/>
        </w:rPr>
        <w:t>0</w:t>
      </w:r>
      <w:r>
        <w:rPr>
          <w:rFonts w:hint="default"/>
          <w:lang w:val="en-US" w:eastAsia="zh-CN"/>
        </w:rPr>
        <w:t>学分，经考核合格，由湖北师范大学文理学院颁发</w:t>
      </w:r>
      <w:r>
        <w:rPr>
          <w:rFonts w:hint="eastAsia"/>
          <w:lang w:val="en-US" w:eastAsia="zh-CN"/>
        </w:rPr>
        <w:t>“</w:t>
      </w:r>
      <w:r>
        <w:rPr>
          <w:rFonts w:hint="default"/>
          <w:lang w:val="en-US" w:eastAsia="zh-CN"/>
        </w:rPr>
        <w:t>无人机低空应用技术</w:t>
      </w:r>
      <w:r>
        <w:rPr>
          <w:rFonts w:hint="eastAsia"/>
          <w:lang w:val="en-US" w:eastAsia="zh-CN"/>
        </w:rPr>
        <w:t>”</w:t>
      </w:r>
      <w:r>
        <w:rPr>
          <w:rFonts w:hint="default"/>
          <w:lang w:val="en-US" w:eastAsia="zh-CN"/>
        </w:rPr>
        <w:t>微专业结业证书</w:t>
      </w:r>
      <w:r>
        <w:rPr>
          <w:rFonts w:hint="eastAsia"/>
          <w:lang w:val="en-US" w:eastAsia="zh-CN"/>
        </w:rPr>
        <w:t>，</w:t>
      </w:r>
      <w:r>
        <w:rPr>
          <w:rFonts w:hint="default"/>
          <w:lang w:val="en-US" w:eastAsia="zh-CN"/>
        </w:rPr>
        <w:t>微专业课程修读全程免收学费</w:t>
      </w:r>
      <w:r>
        <w:rPr>
          <w:rFonts w:hint="eastAsia"/>
          <w:lang w:val="en-US" w:eastAsia="zh-CN"/>
        </w:rPr>
        <w:t>。</w:t>
      </w:r>
      <w:r>
        <w:rPr>
          <w:rFonts w:hint="default"/>
          <w:lang w:val="en-US" w:eastAsia="zh-CN"/>
        </w:rPr>
        <w:t>为满足学生职业发展进阶需求，学生可自愿报名参加无人机驾驶员执照专项培训</w:t>
      </w:r>
      <w:r>
        <w:rPr>
          <w:rFonts w:hint="eastAsia"/>
          <w:lang w:val="en-US" w:eastAsia="zh-CN"/>
        </w:rPr>
        <w:t>，</w:t>
      </w:r>
      <w:r>
        <w:rPr>
          <w:rFonts w:hint="default"/>
          <w:lang w:val="en-US" w:eastAsia="zh-CN"/>
        </w:rPr>
        <w:t>考取民航局无人机驾驶员执照行业资质证书。</w:t>
      </w:r>
    </w:p>
    <w:p w14:paraId="759C297B">
      <w:pPr>
        <w:pStyle w:val="3"/>
        <w:keepNext w:val="0"/>
        <w:keepLines w:val="0"/>
        <w:widowControl/>
        <w:suppressLineNumbers w:val="0"/>
        <w:shd w:val="clear" w:fill="FFFFFF"/>
        <w:spacing w:before="240" w:beforeAutospacing="0" w:after="240" w:afterAutospacing="0"/>
        <w:ind w:left="480" w:right="0" w:hanging="482" w:hangingChars="200"/>
        <w:rPr>
          <w:rStyle w:val="6"/>
          <w:rFonts w:hint="default" w:ascii="黑体" w:hAnsi="黑体" w:eastAsia="黑体" w:cs="黑体"/>
          <w:b/>
          <w:bCs/>
          <w:i w:val="0"/>
          <w:iCs w:val="0"/>
          <w:caps w:val="0"/>
          <w:color w:val="0F1115"/>
          <w:spacing w:val="0"/>
          <w:sz w:val="24"/>
          <w:szCs w:val="24"/>
          <w:shd w:val="clear" w:fill="FFFFFF"/>
          <w:lang w:val="en-US" w:eastAsia="zh-CN"/>
        </w:rPr>
      </w:pPr>
      <w:r>
        <w:rPr>
          <w:rStyle w:val="6"/>
          <w:rFonts w:hint="default" w:ascii="黑体" w:hAnsi="黑体" w:eastAsia="黑体" w:cs="黑体"/>
          <w:b/>
          <w:bCs/>
          <w:i w:val="0"/>
          <w:iCs w:val="0"/>
          <w:caps w:val="0"/>
          <w:color w:val="0F1115"/>
          <w:spacing w:val="0"/>
          <w:sz w:val="24"/>
          <w:szCs w:val="24"/>
          <w:shd w:val="clear" w:fill="FFFFFF"/>
          <w:lang w:val="en-US" w:eastAsia="zh-CN"/>
        </w:rPr>
        <w:t>七、报名方式及相关说明</w:t>
      </w:r>
    </w:p>
    <w:p w14:paraId="13B3FD2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ascii="Times New Roman" w:hAnsi="Times New Roman"/>
          <w:lang w:val="en-US" w:eastAsia="zh-CN"/>
        </w:rPr>
        <w:t>1</w:t>
      </w:r>
      <w:r>
        <w:rPr>
          <w:rFonts w:hint="eastAsia"/>
          <w:lang w:val="en-US" w:eastAsia="zh-CN"/>
        </w:rPr>
        <w:t>.报名须知</w:t>
      </w:r>
    </w:p>
    <w:p w14:paraId="48BE52A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w:t>
      </w:r>
      <w:r>
        <w:rPr>
          <w:rFonts w:hint="eastAsia" w:ascii="Times New Roman" w:hAnsi="Times New Roman"/>
          <w:lang w:val="en-US" w:eastAsia="zh-CN"/>
        </w:rPr>
        <w:t>1</w:t>
      </w:r>
      <w:r>
        <w:rPr>
          <w:rFonts w:hint="eastAsia"/>
          <w:lang w:val="en-US" w:eastAsia="zh-CN"/>
        </w:rPr>
        <w:t>）</w:t>
      </w:r>
      <w:r>
        <w:rPr>
          <w:rFonts w:hint="default"/>
          <w:lang w:val="en-US" w:eastAsia="zh-CN"/>
        </w:rPr>
        <w:t>报名时间：发布之日起接受报名。</w:t>
      </w:r>
    </w:p>
    <w:p w14:paraId="57D0BFA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w:t>
      </w:r>
      <w:r>
        <w:rPr>
          <w:rFonts w:hint="eastAsia" w:ascii="Times New Roman" w:hAnsi="Times New Roman"/>
          <w:lang w:val="en-US" w:eastAsia="zh-CN"/>
        </w:rPr>
        <w:t>2</w:t>
      </w:r>
      <w:r>
        <w:rPr>
          <w:rFonts w:hint="eastAsia"/>
          <w:lang w:val="en-US" w:eastAsia="zh-CN"/>
        </w:rPr>
        <w:t>）</w:t>
      </w:r>
      <w:r>
        <w:rPr>
          <w:rFonts w:hint="default"/>
          <w:lang w:val="en-US" w:eastAsia="zh-CN"/>
        </w:rPr>
        <w:t>报名</w:t>
      </w:r>
      <w:r>
        <w:rPr>
          <w:rFonts w:hint="eastAsia"/>
          <w:lang w:val="en-US" w:eastAsia="zh-CN"/>
        </w:rPr>
        <w:t>方式</w:t>
      </w:r>
      <w:r>
        <w:rPr>
          <w:rFonts w:hint="default"/>
          <w:lang w:val="en-US" w:eastAsia="zh-CN"/>
        </w:rPr>
        <w:t>：</w:t>
      </w:r>
      <w:r>
        <w:rPr>
          <w:rFonts w:hint="eastAsia"/>
          <w:lang w:val="en-US" w:eastAsia="zh-CN"/>
        </w:rPr>
        <w:t>下载填写</w:t>
      </w:r>
      <w:r>
        <w:rPr>
          <w:rFonts w:hint="default"/>
          <w:lang w:val="en-US" w:eastAsia="zh-CN"/>
        </w:rPr>
        <w:t>《</w:t>
      </w:r>
      <w:r>
        <w:rPr>
          <w:rFonts w:hint="eastAsia"/>
          <w:lang w:val="en-US" w:eastAsia="zh-CN"/>
        </w:rPr>
        <w:t>湖北师范大学文理学院</w:t>
      </w:r>
      <w:r>
        <w:rPr>
          <w:rFonts w:hint="default"/>
          <w:lang w:val="en-US" w:eastAsia="zh-CN"/>
        </w:rPr>
        <w:t>微专业报名表》</w:t>
      </w:r>
      <w:r>
        <w:rPr>
          <w:rFonts w:hint="eastAsia"/>
          <w:lang w:val="en-US" w:eastAsia="zh-CN"/>
        </w:rPr>
        <w:t>，申请表提交至智能交通与应用学院教学办（</w:t>
      </w:r>
      <w:r>
        <w:rPr>
          <w:rFonts w:hint="eastAsia" w:ascii="Times New Roman" w:hAnsi="Times New Roman"/>
          <w:lang w:val="en-US" w:eastAsia="zh-CN"/>
        </w:rPr>
        <w:t>5</w:t>
      </w:r>
      <w:r>
        <w:rPr>
          <w:rFonts w:hint="eastAsia"/>
          <w:lang w:val="en-US" w:eastAsia="zh-CN"/>
        </w:rPr>
        <w:t>号实验楼</w:t>
      </w:r>
      <w:r>
        <w:rPr>
          <w:rFonts w:hint="eastAsia" w:ascii="Times New Roman" w:hAnsi="Times New Roman"/>
          <w:lang w:val="en-US" w:eastAsia="zh-CN"/>
        </w:rPr>
        <w:t>406</w:t>
      </w:r>
      <w:r>
        <w:rPr>
          <w:rFonts w:hint="eastAsia"/>
          <w:lang w:val="en-US" w:eastAsia="zh-CN"/>
        </w:rPr>
        <w:t>）。</w:t>
      </w:r>
    </w:p>
    <w:p w14:paraId="5B8780F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ascii="Times New Roman" w:hAnsi="Times New Roman"/>
          <w:lang w:val="en-US" w:eastAsia="zh-CN"/>
        </w:rPr>
        <w:t>2</w:t>
      </w:r>
      <w:r>
        <w:rPr>
          <w:rFonts w:hint="eastAsia"/>
          <w:lang w:val="en-US" w:eastAsia="zh-CN"/>
        </w:rPr>
        <w:t>.</w:t>
      </w:r>
      <w:r>
        <w:rPr>
          <w:rFonts w:hint="default"/>
          <w:lang w:val="en-US" w:eastAsia="zh-CN"/>
        </w:rPr>
        <w:t>录取</w:t>
      </w:r>
      <w:r>
        <w:rPr>
          <w:rFonts w:hint="eastAsia"/>
          <w:lang w:val="en-US" w:eastAsia="zh-CN"/>
        </w:rPr>
        <w:t>公示：录取名单将在智能交通与应用学院</w:t>
      </w:r>
      <w:r>
        <w:rPr>
          <w:rFonts w:hint="default"/>
          <w:lang w:val="en-US" w:eastAsia="zh-CN"/>
        </w:rPr>
        <w:t>网站进行公示，以便学生查询。</w:t>
      </w:r>
    </w:p>
    <w:p w14:paraId="48C98C8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ascii="Times New Roman" w:hAnsi="Times New Roman"/>
          <w:lang w:val="en-US" w:eastAsia="zh-CN"/>
        </w:rPr>
        <w:t>3</w:t>
      </w:r>
      <w:r>
        <w:rPr>
          <w:rFonts w:hint="eastAsia"/>
          <w:lang w:val="en-US" w:eastAsia="zh-CN"/>
        </w:rPr>
        <w:t>.</w:t>
      </w:r>
      <w:r>
        <w:rPr>
          <w:rFonts w:hint="default"/>
          <w:lang w:val="en-US" w:eastAsia="zh-CN"/>
        </w:rPr>
        <w:t>咨询方式</w:t>
      </w:r>
      <w:r>
        <w:rPr>
          <w:rFonts w:hint="eastAsia"/>
          <w:lang w:val="en-US" w:eastAsia="zh-CN"/>
        </w:rPr>
        <w:t>：智能交通与应用学院，电话：</w:t>
      </w:r>
      <w:r>
        <w:rPr>
          <w:rFonts w:hint="eastAsia" w:ascii="Times New Roman" w:hAnsi="Times New Roman"/>
          <w:lang w:val="en-US" w:eastAsia="zh-CN"/>
        </w:rPr>
        <w:t>0714</w:t>
      </w:r>
      <w:r>
        <w:rPr>
          <w:rFonts w:hint="eastAsia"/>
          <w:lang w:val="en-US" w:eastAsia="zh-CN"/>
        </w:rPr>
        <w:t>-</w:t>
      </w:r>
      <w:r>
        <w:rPr>
          <w:rFonts w:hint="eastAsia" w:ascii="Times New Roman" w:hAnsi="Times New Roman"/>
          <w:lang w:val="en-US" w:eastAsia="zh-CN"/>
        </w:rPr>
        <w:t>5221061</w:t>
      </w:r>
      <w:r>
        <w:rPr>
          <w:rFonts w:hint="eastAsia"/>
          <w:lang w:val="en-US" w:eastAsia="zh-CN"/>
        </w:rPr>
        <w:t>。</w:t>
      </w:r>
    </w:p>
    <w:p w14:paraId="0C7BB59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ascii="Times New Roman" w:hAnsi="Times New Roman"/>
          <w:lang w:val="en-US" w:eastAsia="zh-CN"/>
        </w:rPr>
        <w:t>4</w:t>
      </w:r>
      <w:r>
        <w:rPr>
          <w:rFonts w:hint="eastAsia"/>
          <w:lang w:val="en-US" w:eastAsia="zh-CN"/>
        </w:rPr>
        <w:t>.</w:t>
      </w:r>
      <w:r>
        <w:rPr>
          <w:rFonts w:hint="default"/>
          <w:lang w:val="en-US" w:eastAsia="zh-CN"/>
        </w:rPr>
        <w:t>教学安排</w:t>
      </w:r>
    </w:p>
    <w:p w14:paraId="4FBC6D9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w:t>
      </w:r>
      <w:r>
        <w:rPr>
          <w:rFonts w:hint="eastAsia" w:ascii="Times New Roman" w:hAnsi="Times New Roman"/>
          <w:lang w:val="en-US" w:eastAsia="zh-CN"/>
        </w:rPr>
        <w:t>1</w:t>
      </w:r>
      <w:r>
        <w:rPr>
          <w:rFonts w:hint="eastAsia"/>
          <w:lang w:val="en-US" w:eastAsia="zh-CN"/>
        </w:rPr>
        <w:t>）</w:t>
      </w:r>
      <w:r>
        <w:rPr>
          <w:rFonts w:hint="default"/>
          <w:lang w:val="en-US" w:eastAsia="zh-CN"/>
        </w:rPr>
        <w:t>小班授课：</w:t>
      </w:r>
      <w:r>
        <w:rPr>
          <w:rFonts w:hint="default" w:ascii="Times New Roman" w:hAnsi="Times New Roman"/>
          <w:lang w:val="en-US" w:eastAsia="zh-CN"/>
        </w:rPr>
        <w:t>30</w:t>
      </w:r>
      <w:r>
        <w:rPr>
          <w:rFonts w:hint="default"/>
          <w:lang w:val="en-US" w:eastAsia="zh-CN"/>
        </w:rPr>
        <w:t>人精品小班，保障师资投入与实操设备供给，提升教学实效；</w:t>
      </w:r>
    </w:p>
    <w:p w14:paraId="0A0B856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w:t>
      </w:r>
      <w:r>
        <w:rPr>
          <w:rFonts w:hint="eastAsia" w:ascii="Times New Roman" w:hAnsi="Times New Roman"/>
          <w:lang w:val="en-US" w:eastAsia="zh-CN"/>
        </w:rPr>
        <w:t>2</w:t>
      </w:r>
      <w:r>
        <w:rPr>
          <w:rFonts w:hint="eastAsia"/>
          <w:lang w:val="en-US" w:eastAsia="zh-CN"/>
        </w:rPr>
        <w:t>）</w:t>
      </w:r>
      <w:r>
        <w:rPr>
          <w:rFonts w:hint="default"/>
          <w:lang w:val="en-US" w:eastAsia="zh-CN"/>
        </w:rPr>
        <w:t>授课模式：采用</w:t>
      </w:r>
      <w:r>
        <w:rPr>
          <w:rFonts w:hint="eastAsia"/>
          <w:lang w:val="en-US" w:eastAsia="zh-CN"/>
        </w:rPr>
        <w:t>“</w:t>
      </w:r>
      <w:r>
        <w:rPr>
          <w:rFonts w:hint="default"/>
          <w:lang w:val="en-US" w:eastAsia="zh-CN"/>
        </w:rPr>
        <w:t>线上</w:t>
      </w:r>
      <w:r>
        <w:rPr>
          <w:rFonts w:hint="eastAsia"/>
          <w:lang w:val="en-US" w:eastAsia="zh-CN"/>
        </w:rPr>
        <w:t>+</w:t>
      </w:r>
      <w:r>
        <w:rPr>
          <w:rFonts w:hint="default"/>
          <w:lang w:val="en-US" w:eastAsia="zh-CN"/>
        </w:rPr>
        <w:t>线下</w:t>
      </w:r>
      <w:r>
        <w:rPr>
          <w:rFonts w:hint="eastAsia"/>
          <w:lang w:val="en-US" w:eastAsia="zh-CN"/>
        </w:rPr>
        <w:t>”</w:t>
      </w:r>
      <w:r>
        <w:rPr>
          <w:rFonts w:hint="default"/>
          <w:lang w:val="en-US" w:eastAsia="zh-CN"/>
        </w:rPr>
        <w:t>结合的教学方式，上课时间</w:t>
      </w:r>
      <w:r>
        <w:rPr>
          <w:rFonts w:hint="eastAsia"/>
          <w:lang w:val="en-US" w:eastAsia="zh-CN"/>
        </w:rPr>
        <w:t>为</w:t>
      </w:r>
      <w:r>
        <w:rPr>
          <w:rFonts w:hint="default"/>
          <w:lang w:val="en-US" w:eastAsia="zh-CN"/>
        </w:rPr>
        <w:t>周末、周中晚间或寒暑假，具体开课时间另行通知，确保不与主修课程冲突。</w:t>
      </w:r>
    </w:p>
    <w:p w14:paraId="4C6B924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5.费用说明：免费学习。</w:t>
      </w:r>
    </w:p>
    <w:p w14:paraId="74F1773D">
      <w:pPr>
        <w:pStyle w:val="3"/>
        <w:keepNext w:val="0"/>
        <w:keepLines w:val="0"/>
        <w:widowControl/>
        <w:suppressLineNumbers w:val="0"/>
        <w:shd w:val="clear" w:fill="FFFFFF"/>
        <w:spacing w:before="240" w:beforeAutospacing="0" w:after="240" w:afterAutospacing="0"/>
        <w:ind w:left="480" w:right="0" w:hanging="482" w:hangingChars="200"/>
        <w:rPr>
          <w:rStyle w:val="6"/>
          <w:rFonts w:hint="default" w:ascii="黑体" w:hAnsi="黑体" w:eastAsia="黑体" w:cs="黑体"/>
          <w:b/>
          <w:bCs/>
          <w:i w:val="0"/>
          <w:iCs w:val="0"/>
          <w:caps w:val="0"/>
          <w:color w:val="0F1115"/>
          <w:spacing w:val="0"/>
          <w:sz w:val="24"/>
          <w:szCs w:val="24"/>
          <w:shd w:val="clear" w:fill="FFFFFF"/>
          <w:lang w:val="en-US" w:eastAsia="zh-CN"/>
        </w:rPr>
      </w:pPr>
      <w:r>
        <w:rPr>
          <w:rStyle w:val="6"/>
          <w:rFonts w:hint="eastAsia" w:ascii="黑体" w:hAnsi="黑体" w:eastAsia="黑体" w:cs="黑体"/>
          <w:b/>
          <w:bCs/>
          <w:i w:val="0"/>
          <w:iCs w:val="0"/>
          <w:caps w:val="0"/>
          <w:color w:val="0F1115"/>
          <w:spacing w:val="0"/>
          <w:sz w:val="24"/>
          <w:szCs w:val="24"/>
          <w:shd w:val="clear" w:fill="FFFFFF"/>
          <w:lang w:val="en-US" w:eastAsia="zh-CN"/>
        </w:rPr>
        <w:t>八、</w:t>
      </w:r>
      <w:r>
        <w:rPr>
          <w:rStyle w:val="6"/>
          <w:rFonts w:hint="default" w:ascii="黑体" w:hAnsi="黑体" w:eastAsia="黑体" w:cs="黑体"/>
          <w:b/>
          <w:bCs/>
          <w:i w:val="0"/>
          <w:iCs w:val="0"/>
          <w:caps w:val="0"/>
          <w:color w:val="0F1115"/>
          <w:spacing w:val="0"/>
          <w:sz w:val="24"/>
          <w:szCs w:val="24"/>
          <w:shd w:val="clear" w:fill="FFFFFF"/>
          <w:lang w:val="en-US" w:eastAsia="zh-CN"/>
        </w:rPr>
        <w:t>课程简介</w:t>
      </w:r>
    </w:p>
    <w:p w14:paraId="7ECF88FB">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b/>
          <w:bCs/>
          <w:lang w:val="en-US" w:eastAsia="zh-CN"/>
        </w:rPr>
      </w:pPr>
      <w:r>
        <w:rPr>
          <w:rFonts w:hint="eastAsia" w:ascii="Times New Roman" w:hAnsi="Times New Roman"/>
          <w:b/>
          <w:bCs/>
          <w:lang w:val="en-US" w:eastAsia="zh-CN"/>
        </w:rPr>
        <w:t>1</w:t>
      </w:r>
      <w:r>
        <w:rPr>
          <w:rFonts w:hint="eastAsia"/>
          <w:b/>
          <w:bCs/>
          <w:lang w:val="en-US" w:eastAsia="zh-CN"/>
        </w:rPr>
        <w:t>.《无人机系统概论》</w:t>
      </w:r>
    </w:p>
    <w:p w14:paraId="3404103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系统阐释无人机的基本概念、发展历程与系统组成，涵盖飞行平台、动力系统、导航与控制、任务载荷等核心模块。课程结合国家低空经济发展战略与政策导向，分析无人机在物流、巡检、测绘、应急等典型行业中的应用场景与发展趋势，帮助学生建立对无人机技术与产业的整体认知，为后续专业学习奠定理论基础。</w:t>
      </w:r>
    </w:p>
    <w:p w14:paraId="45E453C1">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b/>
          <w:bCs/>
          <w:lang w:val="en-US" w:eastAsia="zh-CN"/>
        </w:rPr>
      </w:pPr>
      <w:r>
        <w:rPr>
          <w:rFonts w:hint="default" w:ascii="Times New Roman" w:hAnsi="Times New Roman"/>
          <w:b/>
          <w:bCs/>
          <w:lang w:val="en-US" w:eastAsia="zh-CN"/>
        </w:rPr>
        <w:t>2</w:t>
      </w:r>
      <w:r>
        <w:rPr>
          <w:rFonts w:hint="default"/>
          <w:b/>
          <w:bCs/>
          <w:lang w:val="en-US" w:eastAsia="zh-CN"/>
        </w:rPr>
        <w:t>.</w:t>
      </w:r>
      <w:r>
        <w:rPr>
          <w:rFonts w:hint="eastAsia"/>
          <w:b/>
          <w:bCs/>
          <w:lang w:val="en-US" w:eastAsia="zh-CN"/>
        </w:rPr>
        <w:t>《</w:t>
      </w:r>
      <w:r>
        <w:rPr>
          <w:rFonts w:hint="default"/>
          <w:b/>
          <w:bCs/>
          <w:lang w:val="en-US" w:eastAsia="zh-CN"/>
        </w:rPr>
        <w:t>多旋翼无人机飞行实训</w:t>
      </w:r>
      <w:r>
        <w:rPr>
          <w:rFonts w:hint="eastAsia"/>
          <w:b/>
          <w:bCs/>
          <w:lang w:val="en-US" w:eastAsia="zh-CN"/>
        </w:rPr>
        <w:t>》</w:t>
      </w:r>
    </w:p>
    <w:p w14:paraId="5A85406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default"/>
          <w:lang w:val="en-US" w:eastAsia="zh-CN"/>
        </w:rPr>
        <w:t>课程以多旋翼无人机为对象，采用</w:t>
      </w:r>
      <w:r>
        <w:rPr>
          <w:rFonts w:hint="eastAsia"/>
          <w:lang w:val="en-US" w:eastAsia="zh-CN"/>
        </w:rPr>
        <w:t>“</w:t>
      </w:r>
      <w:r>
        <w:rPr>
          <w:rFonts w:hint="default"/>
          <w:lang w:val="en-US" w:eastAsia="zh-CN"/>
        </w:rPr>
        <w:t>模拟飞行+实机操作</w:t>
      </w:r>
      <w:r>
        <w:rPr>
          <w:rFonts w:hint="eastAsia"/>
          <w:lang w:val="en-US" w:eastAsia="zh-CN"/>
        </w:rPr>
        <w:t>”</w:t>
      </w:r>
      <w:r>
        <w:rPr>
          <w:rFonts w:hint="default"/>
          <w:lang w:val="en-US" w:eastAsia="zh-CN"/>
        </w:rPr>
        <w:t>双轨训练模式，强化起飞、悬停、航线飞行、应急处置等核心操控技能，同步开展空域分类、飞行审批、安全管理及相关法律法规教学，筑牢合规飞行意识。</w:t>
      </w:r>
    </w:p>
    <w:p w14:paraId="3DD8A34B">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b/>
          <w:bCs/>
          <w:lang w:val="en-US" w:eastAsia="zh-CN"/>
        </w:rPr>
      </w:pPr>
      <w:r>
        <w:rPr>
          <w:rFonts w:hint="default" w:ascii="Times New Roman" w:hAnsi="Times New Roman"/>
          <w:b/>
          <w:bCs/>
          <w:lang w:val="en-US" w:eastAsia="zh-CN"/>
        </w:rPr>
        <w:t>3</w:t>
      </w:r>
      <w:r>
        <w:rPr>
          <w:rFonts w:hint="default"/>
          <w:b/>
          <w:bCs/>
          <w:lang w:val="en-US" w:eastAsia="zh-CN"/>
        </w:rPr>
        <w:t>.</w:t>
      </w:r>
      <w:r>
        <w:rPr>
          <w:rFonts w:hint="eastAsia"/>
          <w:b/>
          <w:bCs/>
          <w:lang w:val="en-US" w:eastAsia="zh-CN"/>
        </w:rPr>
        <w:t>《</w:t>
      </w:r>
      <w:r>
        <w:rPr>
          <w:rFonts w:hint="default"/>
          <w:b/>
          <w:bCs/>
          <w:lang w:val="en-US" w:eastAsia="zh-CN"/>
        </w:rPr>
        <w:t>多旋翼无人机组装与调试</w:t>
      </w:r>
      <w:r>
        <w:rPr>
          <w:rFonts w:hint="eastAsia"/>
          <w:b/>
          <w:bCs/>
          <w:lang w:val="en-US" w:eastAsia="zh-CN"/>
        </w:rPr>
        <w:t>》</w:t>
      </w:r>
    </w:p>
    <w:p w14:paraId="63ACDB6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聚焦实践操作能力</w:t>
      </w:r>
      <w:r>
        <w:rPr>
          <w:rFonts w:hint="default"/>
          <w:lang w:val="en-US" w:eastAsia="zh-CN"/>
        </w:rPr>
        <w:t>，学生将亲手完成多旋翼无人机的整机组装、系统调试与功能测试。</w:t>
      </w:r>
      <w:r>
        <w:rPr>
          <w:rFonts w:hint="eastAsia"/>
          <w:lang w:val="en-US" w:eastAsia="zh-CN"/>
        </w:rPr>
        <w:t>课程内容</w:t>
      </w:r>
      <w:r>
        <w:rPr>
          <w:rFonts w:hint="default"/>
          <w:lang w:val="en-US" w:eastAsia="zh-CN"/>
        </w:rPr>
        <w:t>涵盖机架组装、电机与电调安装、飞控系统配置、遥控器对频、传感器校准等关键环节</w:t>
      </w:r>
      <w:r>
        <w:rPr>
          <w:rFonts w:hint="eastAsia"/>
          <w:lang w:val="en-US" w:eastAsia="zh-CN"/>
        </w:rPr>
        <w:t>，</w:t>
      </w:r>
      <w:r>
        <w:rPr>
          <w:rFonts w:hint="default"/>
          <w:lang w:val="en-US" w:eastAsia="zh-CN"/>
        </w:rPr>
        <w:t>通过实操训练提升学生硬件结构认知、装配工艺掌握及故障诊断维护能力。</w:t>
      </w:r>
    </w:p>
    <w:p w14:paraId="62184DCB">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b/>
          <w:bCs/>
          <w:lang w:val="en-US" w:eastAsia="zh-CN"/>
        </w:rPr>
      </w:pPr>
      <w:r>
        <w:rPr>
          <w:rFonts w:hint="default" w:ascii="Times New Roman" w:hAnsi="Times New Roman"/>
          <w:b/>
          <w:bCs/>
          <w:lang w:val="en-US" w:eastAsia="zh-CN"/>
        </w:rPr>
        <w:t>4</w:t>
      </w:r>
      <w:r>
        <w:rPr>
          <w:rFonts w:hint="default"/>
          <w:b/>
          <w:bCs/>
          <w:lang w:val="en-US" w:eastAsia="zh-CN"/>
        </w:rPr>
        <w:t>.</w:t>
      </w:r>
      <w:r>
        <w:rPr>
          <w:rFonts w:hint="eastAsia"/>
          <w:b/>
          <w:bCs/>
          <w:lang w:val="en-US" w:eastAsia="zh-CN"/>
        </w:rPr>
        <w:t>《</w:t>
      </w:r>
      <w:r>
        <w:rPr>
          <w:rFonts w:hint="default"/>
          <w:b/>
          <w:bCs/>
          <w:lang w:val="en-US" w:eastAsia="zh-CN"/>
        </w:rPr>
        <w:t>无人机行业应用技术与案例分析</w:t>
      </w:r>
      <w:r>
        <w:rPr>
          <w:rFonts w:hint="eastAsia"/>
          <w:b/>
          <w:bCs/>
          <w:lang w:val="en-US" w:eastAsia="zh-CN"/>
        </w:rPr>
        <w:t>》</w:t>
      </w:r>
    </w:p>
    <w:p w14:paraId="130E4BB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default"/>
          <w:lang w:val="en-US" w:eastAsia="zh-CN"/>
        </w:rPr>
        <w:t>课程聚焦无人机在电力巡检、交通管理、环境监测、智慧农业等领域的深度应用。内容涵盖行业专用载荷（如红外、激光雷达、多光谱）的技术原理，以及典型项目案例的全流程分析。通过真实案例研讨，学生将学习如何针对行业需求设计无人机解决方案，并掌握数据采集、处理与应用的完整技术链。</w:t>
      </w:r>
    </w:p>
    <w:p w14:paraId="50584B65">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b/>
          <w:bCs/>
          <w:lang w:val="en-US" w:eastAsia="zh-CN"/>
        </w:rPr>
      </w:pPr>
      <w:r>
        <w:rPr>
          <w:rFonts w:hint="default" w:ascii="Times New Roman" w:hAnsi="Times New Roman"/>
          <w:b/>
          <w:bCs/>
          <w:lang w:val="en-US" w:eastAsia="zh-CN"/>
        </w:rPr>
        <w:t>5</w:t>
      </w:r>
      <w:r>
        <w:rPr>
          <w:rFonts w:hint="default"/>
          <w:b/>
          <w:bCs/>
          <w:lang w:val="en-US" w:eastAsia="zh-CN"/>
        </w:rPr>
        <w:t>.</w:t>
      </w:r>
      <w:r>
        <w:rPr>
          <w:rFonts w:hint="eastAsia"/>
          <w:b/>
          <w:bCs/>
          <w:lang w:val="en-US" w:eastAsia="zh-CN"/>
        </w:rPr>
        <w:t>《</w:t>
      </w:r>
      <w:r>
        <w:rPr>
          <w:rFonts w:hint="default"/>
          <w:b/>
          <w:bCs/>
          <w:lang w:val="en-US" w:eastAsia="zh-CN"/>
        </w:rPr>
        <w:t>无人机行业应用——航拍与视频剪辑</w:t>
      </w:r>
      <w:r>
        <w:rPr>
          <w:rFonts w:hint="eastAsia"/>
          <w:b/>
          <w:bCs/>
          <w:lang w:val="en-US" w:eastAsia="zh-CN"/>
        </w:rPr>
        <w:t>》</w:t>
      </w:r>
    </w:p>
    <w:p w14:paraId="00EDADF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default"/>
          <w:lang w:val="en-US" w:eastAsia="zh-CN"/>
        </w:rPr>
        <w:t>课程面向无人机影像创作与新媒体应用，重点训练航拍策划、飞行构图、镜头语言与后期剪辑能力。学生将学习无人机航拍的基本技法、光影运用与场景叙事，并使用专业软件进行视频剪辑、调色与特效制作。课程注重实践创作，培养学生从航拍到成片的全流程视觉表达能力，适用于宣传、文旅、影视等领域。</w:t>
      </w:r>
    </w:p>
    <w:p w14:paraId="183034B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p>
    <w:p w14:paraId="0A3A019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right"/>
        <w:textAlignment w:val="auto"/>
        <w:rPr>
          <w:rFonts w:hint="default"/>
          <w:lang w:val="en-US" w:eastAsia="zh-CN"/>
        </w:rPr>
      </w:pPr>
      <w:r>
        <w:rPr>
          <w:rFonts w:hint="default"/>
          <w:lang w:val="en-US" w:eastAsia="zh-CN"/>
        </w:rPr>
        <w:t>湖北师范大学文理学院</w:t>
      </w:r>
    </w:p>
    <w:p w14:paraId="508DC09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right"/>
        <w:textAlignment w:val="auto"/>
        <w:rPr>
          <w:rFonts w:hint="default"/>
          <w:lang w:val="en-US" w:eastAsia="zh-CN"/>
        </w:rPr>
      </w:pPr>
      <w:r>
        <w:rPr>
          <w:rFonts w:hint="default"/>
          <w:lang w:val="en-US" w:eastAsia="zh-CN"/>
        </w:rPr>
        <w:t>智能交通与应用学院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4D34CA"/>
    <w:rsid w:val="018D1D97"/>
    <w:rsid w:val="01CC3898"/>
    <w:rsid w:val="0207305F"/>
    <w:rsid w:val="03D177E1"/>
    <w:rsid w:val="057808B7"/>
    <w:rsid w:val="087E4ECC"/>
    <w:rsid w:val="0B7A6589"/>
    <w:rsid w:val="0E682AF0"/>
    <w:rsid w:val="122D2087"/>
    <w:rsid w:val="189F7459"/>
    <w:rsid w:val="18BC4164"/>
    <w:rsid w:val="1EE116A5"/>
    <w:rsid w:val="1FA47700"/>
    <w:rsid w:val="20895274"/>
    <w:rsid w:val="27E309B7"/>
    <w:rsid w:val="27FE6547"/>
    <w:rsid w:val="2C4C35F9"/>
    <w:rsid w:val="2E3E065F"/>
    <w:rsid w:val="2F6B1FE9"/>
    <w:rsid w:val="31CF01F7"/>
    <w:rsid w:val="35C16076"/>
    <w:rsid w:val="364920F9"/>
    <w:rsid w:val="38653A79"/>
    <w:rsid w:val="391705FB"/>
    <w:rsid w:val="397B107A"/>
    <w:rsid w:val="3B343583"/>
    <w:rsid w:val="40CF23D7"/>
    <w:rsid w:val="4629258A"/>
    <w:rsid w:val="46D257FF"/>
    <w:rsid w:val="49C5081B"/>
    <w:rsid w:val="49E55BB5"/>
    <w:rsid w:val="4E9D1F36"/>
    <w:rsid w:val="55494E35"/>
    <w:rsid w:val="56970F40"/>
    <w:rsid w:val="56D16D45"/>
    <w:rsid w:val="574D34CA"/>
    <w:rsid w:val="587F428B"/>
    <w:rsid w:val="5B6A7475"/>
    <w:rsid w:val="5BF26384"/>
    <w:rsid w:val="61D03DA9"/>
    <w:rsid w:val="64300B2F"/>
    <w:rsid w:val="650458A0"/>
    <w:rsid w:val="67650EAB"/>
    <w:rsid w:val="677A27ED"/>
    <w:rsid w:val="6C5D7894"/>
    <w:rsid w:val="6D643FA3"/>
    <w:rsid w:val="6DDD2C1A"/>
    <w:rsid w:val="6DF36E56"/>
    <w:rsid w:val="78A011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rPr>
      <w:sz w:val="24"/>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2097</Words>
  <Characters>2211</Characters>
  <Lines>0</Lines>
  <Paragraphs>0</Paragraphs>
  <TotalTime>1</TotalTime>
  <ScaleCrop>false</ScaleCrop>
  <LinksUpToDate>false</LinksUpToDate>
  <CharactersWithSpaces>2211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2025-12-12T02:47:00Z</dcterms:created>
  <dc:creator>moo</dc:creator>
  <cp:lastModifiedBy>moo</cp:lastModifiedBy>
  <dcterms:modified xsi:type="dcterms:W3CDTF">2026-04-14T06:24:40Z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39280817B02B46E88471A9C6857E2E25_11</vt:lpwstr>
  </property>
  <property fmtid="{D5CDD505-2E9C-101B-9397-08002B2CF9AE}" pid="4" name="KSOTemplateDocerSaveRecord">
    <vt:lpwstr>eyJoZGlkIjoiZGQwNmE3MzdiMTc2MjVmNDkyYWM1Zjk1NTRiYzM5MDAiLCJ1c2VySWQiOiIxNzM1MjYzNDE4In0=</vt:lpwstr>
  </property>
</Properties>
</file>