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145B5A">
      <w:pPr>
        <w:widowControl/>
        <w:jc w:val="center"/>
        <w:rPr>
          <w:rFonts w:ascii="仿宋" w:hAnsi="仿宋" w:eastAsia="仿宋" w:cs="宋体"/>
          <w:color w:val="333333"/>
          <w:kern w:val="0"/>
          <w:sz w:val="32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24"/>
        </w:rPr>
        <w:t xml:space="preserve"> “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24"/>
          <w:lang w:val="en-US" w:eastAsia="zh-CN"/>
        </w:rPr>
        <w:t>工业自动化技术与应用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24"/>
        </w:rPr>
        <w:t>”微专业</w:t>
      </w:r>
      <w:r>
        <w:rPr>
          <w:rFonts w:ascii="仿宋" w:hAnsi="仿宋" w:eastAsia="仿宋" w:cs="宋体"/>
          <w:b/>
          <w:bCs/>
          <w:color w:val="333333"/>
          <w:kern w:val="0"/>
          <w:sz w:val="32"/>
          <w:szCs w:val="24"/>
        </w:rPr>
        <w:br w:type="textWrapping"/>
      </w:r>
      <w:r>
        <w:rPr>
          <w:rFonts w:hint="eastAsia" w:ascii="仿宋" w:hAnsi="仿宋" w:eastAsia="仿宋" w:cs="宋体"/>
          <w:b/>
          <w:bCs/>
          <w:color w:val="333333"/>
          <w:kern w:val="0"/>
          <w:sz w:val="32"/>
          <w:szCs w:val="24"/>
        </w:rPr>
        <w:t>招生简章</w:t>
      </w:r>
    </w:p>
    <w:p w14:paraId="1BF696F8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一、专业简介</w:t>
      </w:r>
    </w:p>
    <w:p w14:paraId="09A5E7CE">
      <w:pPr>
        <w:widowControl/>
        <w:snapToGrid w:val="0"/>
        <w:spacing w:line="360" w:lineRule="auto"/>
        <w:ind w:firstLine="480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随着工业4.0时代的到来，工业自动化技术已成为推动制造业转型升级的关键力量。湖北师范大学文理学院紧跟时代步伐，开设“工业自动化技术与应用”微专业，旨在培养掌握工业自动化技术核心知识，包括电工基础、PLC原理、电机与电力拖动和传感器应用的高素质应用型人才。通过系统学习与实践，学生将具备工业自动化系统的设计、安装、调试及维护能力，为未来在智能制造领域的职业发展奠定坚实基础。</w:t>
      </w:r>
    </w:p>
    <w:p w14:paraId="4E46FAFD">
      <w:pPr>
        <w:widowControl/>
        <w:numPr>
          <w:ilvl w:val="0"/>
          <w:numId w:val="1"/>
        </w:numPr>
        <w:snapToGrid w:val="0"/>
        <w:spacing w:line="360" w:lineRule="auto"/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培养目标</w:t>
      </w:r>
    </w:p>
    <w:p w14:paraId="261AC879">
      <w:pPr>
        <w:widowControl/>
        <w:snapToGrid w:val="0"/>
        <w:spacing w:line="360" w:lineRule="auto"/>
        <w:ind w:firstLine="480"/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本微专业旨在通过系统化的课程设置和实践教学，培养掌握工业自动化技术核心知识，具备工业自动化系统设计、安装、调试及维护能力的高素质应用型人才，满足工业4.0时代对自动化技术人才的需求。</w:t>
      </w:r>
    </w:p>
    <w:p w14:paraId="7265DEC9">
      <w:pPr>
        <w:widowControl/>
        <w:spacing w:after="24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三、课程设置</w:t>
      </w:r>
    </w:p>
    <w:tbl>
      <w:tblPr>
        <w:tblStyle w:val="6"/>
        <w:tblpPr w:leftFromText="180" w:rightFromText="180" w:vertAnchor="text" w:horzAnchor="page" w:tblpX="1684" w:tblpY="624"/>
        <w:tblOverlap w:val="never"/>
        <w:tblW w:w="4958" w:type="pct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1135"/>
        <w:gridCol w:w="2293"/>
        <w:gridCol w:w="449"/>
        <w:gridCol w:w="451"/>
        <w:gridCol w:w="451"/>
        <w:gridCol w:w="449"/>
        <w:gridCol w:w="449"/>
        <w:gridCol w:w="451"/>
        <w:gridCol w:w="446"/>
        <w:gridCol w:w="446"/>
        <w:gridCol w:w="446"/>
        <w:gridCol w:w="884"/>
      </w:tblGrid>
      <w:tr w14:paraId="6FA877FE">
        <w:trPr>
          <w:trHeight w:val="145" w:hRule="atLeast"/>
        </w:trPr>
        <w:tc>
          <w:tcPr>
            <w:tcW w:w="679" w:type="pct"/>
            <w:vMerge w:val="restart"/>
            <w:vAlign w:val="center"/>
          </w:tcPr>
          <w:p w14:paraId="05BA65C3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ascii="仿宋" w:hAnsi="仿宋" w:eastAsia="仿宋" w:cs="Times New Roman"/>
                <w:b/>
                <w:kern w:val="0"/>
                <w:sz w:val="18"/>
                <w:szCs w:val="18"/>
                <w:lang w:bidi="ar"/>
              </w:rPr>
              <w:t>　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课程编号</w:t>
            </w:r>
          </w:p>
        </w:tc>
        <w:tc>
          <w:tcPr>
            <w:tcW w:w="1373" w:type="pct"/>
            <w:vMerge w:val="restart"/>
            <w:tcBorders>
              <w:right w:val="single" w:color="auto" w:sz="8" w:space="0"/>
            </w:tcBorders>
            <w:shd w:val="clear" w:color="auto" w:fill="auto"/>
            <w:vAlign w:val="center"/>
          </w:tcPr>
          <w:p w14:paraId="2A777DF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18"/>
                <w:szCs w:val="18"/>
              </w:rPr>
            </w:pPr>
            <w:r>
              <w:rPr>
                <w:rFonts w:ascii="仿宋" w:hAnsi="仿宋" w:eastAsia="仿宋" w:cs="Times New Roman"/>
                <w:b/>
                <w:kern w:val="0"/>
                <w:sz w:val="18"/>
                <w:szCs w:val="18"/>
                <w:lang w:bidi="ar"/>
              </w:rPr>
              <w:t>　</w:t>
            </w: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课程名称</w:t>
            </w:r>
          </w:p>
        </w:tc>
        <w:tc>
          <w:tcPr>
            <w:tcW w:w="268" w:type="pct"/>
            <w:vMerge w:val="restart"/>
            <w:tcBorders>
              <w:top w:val="single" w:color="auto" w:sz="8" w:space="0"/>
              <w:left w:val="single" w:color="auto" w:sz="8" w:space="0"/>
              <w:bottom w:val="single" w:color="auto" w:sz="4" w:space="0"/>
            </w:tcBorders>
            <w:vAlign w:val="center"/>
          </w:tcPr>
          <w:p w14:paraId="284B6A25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总学分</w:t>
            </w:r>
          </w:p>
        </w:tc>
        <w:tc>
          <w:tcPr>
            <w:tcW w:w="270" w:type="pct"/>
            <w:vMerge w:val="restart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 w14:paraId="7FBDDF87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总学时</w:t>
            </w:r>
          </w:p>
        </w:tc>
        <w:tc>
          <w:tcPr>
            <w:tcW w:w="1077" w:type="pct"/>
            <w:gridSpan w:val="4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12F8FA3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18"/>
                <w:szCs w:val="18"/>
              </w:rPr>
            </w:pPr>
            <w:r>
              <w:rPr>
                <w:rFonts w:ascii="仿宋" w:hAnsi="仿宋" w:eastAsia="仿宋" w:cs="Times New Roman"/>
                <w:b/>
                <w:sz w:val="18"/>
                <w:szCs w:val="18"/>
              </w:rPr>
              <w:t>学时分配</w:t>
            </w:r>
          </w:p>
        </w:tc>
        <w:tc>
          <w:tcPr>
            <w:tcW w:w="267" w:type="pct"/>
            <w:vMerge w:val="restart"/>
            <w:tcBorders>
              <w:left w:val="single" w:color="auto" w:sz="8" w:space="0"/>
            </w:tcBorders>
            <w:vAlign w:val="center"/>
          </w:tcPr>
          <w:p w14:paraId="57CD15CE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课程属性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6B93B64F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开课学期</w:t>
            </w:r>
          </w:p>
        </w:tc>
        <w:tc>
          <w:tcPr>
            <w:tcW w:w="267" w:type="pct"/>
            <w:vMerge w:val="restart"/>
            <w:shd w:val="clear" w:color="auto" w:fill="auto"/>
            <w:vAlign w:val="center"/>
          </w:tcPr>
          <w:p w14:paraId="2E277F10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考核方式</w:t>
            </w:r>
          </w:p>
        </w:tc>
        <w:tc>
          <w:tcPr>
            <w:tcW w:w="529" w:type="pct"/>
            <w:vMerge w:val="restart"/>
            <w:vAlign w:val="center"/>
          </w:tcPr>
          <w:p w14:paraId="4B9EF4EF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b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开课单位</w:t>
            </w:r>
          </w:p>
        </w:tc>
      </w:tr>
      <w:tr w14:paraId="552576E3">
        <w:trPr>
          <w:trHeight w:val="177" w:hRule="atLeast"/>
        </w:trPr>
        <w:tc>
          <w:tcPr>
            <w:tcW w:w="679" w:type="pct"/>
            <w:vMerge w:val="continue"/>
            <w:tcBorders>
              <w:bottom w:val="single" w:color="auto" w:sz="8" w:space="0"/>
            </w:tcBorders>
            <w:vAlign w:val="center"/>
          </w:tcPr>
          <w:p w14:paraId="202F71F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1373" w:type="pct"/>
            <w:vMerge w:val="continue"/>
            <w:tcBorders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1ACB738E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68" w:type="pct"/>
            <w:vMerge w:val="continue"/>
            <w:tcBorders>
              <w:top w:val="single" w:color="auto" w:sz="4" w:space="0"/>
              <w:left w:val="single" w:color="auto" w:sz="8" w:space="0"/>
              <w:bottom w:val="single" w:color="auto" w:sz="8" w:space="0"/>
            </w:tcBorders>
            <w:vAlign w:val="center"/>
          </w:tcPr>
          <w:p w14:paraId="53B6D7B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70" w:type="pct"/>
            <w:vMerge w:val="continue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 w14:paraId="68B7232C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等线"/>
                <w:color w:val="000000"/>
                <w:sz w:val="22"/>
                <w:szCs w:val="22"/>
              </w:rPr>
            </w:pPr>
          </w:p>
        </w:tc>
        <w:tc>
          <w:tcPr>
            <w:tcW w:w="270" w:type="pct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 w14:paraId="5AC67B0C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线下学时</w:t>
            </w:r>
          </w:p>
        </w:tc>
        <w:tc>
          <w:tcPr>
            <w:tcW w:w="268" w:type="pct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 w14:paraId="042CFC54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线上学时</w:t>
            </w:r>
          </w:p>
        </w:tc>
        <w:tc>
          <w:tcPr>
            <w:tcW w:w="268" w:type="pct"/>
            <w:tcBorders>
              <w:top w:val="single" w:color="auto" w:sz="4" w:space="0"/>
              <w:bottom w:val="single" w:color="auto" w:sz="8" w:space="0"/>
            </w:tcBorders>
            <w:shd w:val="clear" w:color="auto" w:fill="auto"/>
            <w:vAlign w:val="center"/>
          </w:tcPr>
          <w:p w14:paraId="4E5114A2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理论学时</w:t>
            </w:r>
          </w:p>
        </w:tc>
        <w:tc>
          <w:tcPr>
            <w:tcW w:w="270" w:type="pct"/>
            <w:tcBorders>
              <w:top w:val="single" w:color="auto" w:sz="4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center"/>
          </w:tcPr>
          <w:p w14:paraId="0C434E51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  <w:t>实践学时</w:t>
            </w:r>
          </w:p>
        </w:tc>
        <w:tc>
          <w:tcPr>
            <w:tcW w:w="267" w:type="pct"/>
            <w:vMerge w:val="continue"/>
            <w:tcBorders>
              <w:left w:val="single" w:color="auto" w:sz="8" w:space="0"/>
              <w:bottom w:val="single" w:color="auto" w:sz="8" w:space="0"/>
            </w:tcBorders>
            <w:vAlign w:val="center"/>
          </w:tcPr>
          <w:p w14:paraId="6ED3EC45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67" w:type="pct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6E938BAB">
            <w:pPr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</w:p>
        </w:tc>
        <w:tc>
          <w:tcPr>
            <w:tcW w:w="267" w:type="pct"/>
            <w:vMerge w:val="continue"/>
            <w:tcBorders>
              <w:bottom w:val="single" w:color="auto" w:sz="8" w:space="0"/>
            </w:tcBorders>
            <w:shd w:val="clear" w:color="auto" w:fill="auto"/>
            <w:vAlign w:val="center"/>
          </w:tcPr>
          <w:p w14:paraId="3F5035F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29" w:type="pct"/>
            <w:vMerge w:val="continue"/>
            <w:tcBorders>
              <w:bottom w:val="single" w:color="auto" w:sz="8" w:space="0"/>
            </w:tcBorders>
            <w:vAlign w:val="center"/>
          </w:tcPr>
          <w:p w14:paraId="083C089C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宋体"/>
                <w:b/>
                <w:bCs/>
                <w:color w:val="000000"/>
                <w:kern w:val="0"/>
                <w:sz w:val="18"/>
                <w:szCs w:val="18"/>
                <w:lang w:bidi="ar"/>
              </w:rPr>
            </w:pPr>
          </w:p>
        </w:tc>
      </w:tr>
      <w:tr w14:paraId="238FCCC9">
        <w:trPr>
          <w:trHeight w:val="567" w:hRule="atLeast"/>
        </w:trPr>
        <w:tc>
          <w:tcPr>
            <w:tcW w:w="679" w:type="pct"/>
            <w:tcBorders>
              <w:top w:val="single" w:color="auto" w:sz="8" w:space="0"/>
              <w:bottom w:val="single" w:color="auto" w:sz="4" w:space="0"/>
            </w:tcBorders>
            <w:vAlign w:val="center"/>
          </w:tcPr>
          <w:p w14:paraId="4DDFC1D9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bidi="ar"/>
              </w:rPr>
              <w:t>2025</w:t>
            </w: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  <w:t>LG</w:t>
            </w: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bidi="ar"/>
              </w:rPr>
              <w:t>W101</w:t>
            </w:r>
          </w:p>
        </w:tc>
        <w:tc>
          <w:tcPr>
            <w:tcW w:w="1373" w:type="pct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1916F35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电工基础</w:t>
            </w:r>
          </w:p>
        </w:tc>
        <w:tc>
          <w:tcPr>
            <w:tcW w:w="268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 w14:paraId="35959CC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 w14:paraId="1F13D7D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70" w:type="pct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 w14:paraId="0C2FAE7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68" w:type="pct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 w14:paraId="230D51A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68" w:type="pct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 w14:paraId="0E1DA1B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270" w:type="pct"/>
            <w:tcBorders>
              <w:top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0297F0A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67" w:type="pct"/>
            <w:tcBorders>
              <w:top w:val="single" w:color="auto" w:sz="8" w:space="0"/>
              <w:left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 w14:paraId="17D9768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  <w:t>必修</w:t>
            </w:r>
          </w:p>
        </w:tc>
        <w:tc>
          <w:tcPr>
            <w:tcW w:w="267" w:type="pct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 w14:paraId="1EED861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67" w:type="pct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 w14:paraId="0A3A8D4B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 w:cs="Times New Roman"/>
                <w:sz w:val="18"/>
                <w:szCs w:val="18"/>
              </w:rPr>
              <w:t>考</w:t>
            </w:r>
            <w:r>
              <w:rPr>
                <w:rFonts w:hint="eastAsia" w:ascii="仿宋" w:hAnsi="仿宋" w:eastAsia="仿宋" w:cs="Times New Roman"/>
                <w:sz w:val="18"/>
                <w:szCs w:val="18"/>
              </w:rPr>
              <w:t>试</w:t>
            </w:r>
          </w:p>
        </w:tc>
        <w:tc>
          <w:tcPr>
            <w:tcW w:w="529" w:type="pct"/>
            <w:tcBorders>
              <w:top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 w14:paraId="26C46A7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理工</w:t>
            </w:r>
          </w:p>
        </w:tc>
      </w:tr>
      <w:tr w14:paraId="5EC34B7B">
        <w:trPr>
          <w:trHeight w:val="567" w:hRule="atLeast"/>
        </w:trPr>
        <w:tc>
          <w:tcPr>
            <w:tcW w:w="679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7EE1F66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bidi="ar"/>
              </w:rPr>
              <w:t>2025</w:t>
            </w: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  <w:t>LG</w:t>
            </w: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bidi="ar"/>
              </w:rPr>
              <w:t>W10</w:t>
            </w: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  <w:t>2</w:t>
            </w:r>
          </w:p>
        </w:tc>
        <w:tc>
          <w:tcPr>
            <w:tcW w:w="1373" w:type="pct"/>
            <w:tcBorders>
              <w:top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2CECA4B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  <w:t>传感器技术与应用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 w14:paraId="45C00CA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ABA888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70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DC46E7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68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AC7547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68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42D2DE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270" w:type="pct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66092B3D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67" w:type="pct"/>
            <w:tcBorders>
              <w:top w:val="single" w:color="auto" w:sz="4" w:space="0"/>
              <w:left w:val="single" w:color="auto" w:sz="8" w:space="0"/>
            </w:tcBorders>
            <w:shd w:val="clear" w:color="auto" w:fill="auto"/>
            <w:vAlign w:val="center"/>
          </w:tcPr>
          <w:p w14:paraId="2C4383F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  <w:t>必修</w:t>
            </w:r>
          </w:p>
        </w:tc>
        <w:tc>
          <w:tcPr>
            <w:tcW w:w="267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4634A1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  <w:t>1</w:t>
            </w:r>
          </w:p>
        </w:tc>
        <w:tc>
          <w:tcPr>
            <w:tcW w:w="267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E2CB7BD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 w:cs="Times New Roman"/>
                <w:sz w:val="18"/>
                <w:szCs w:val="18"/>
              </w:rPr>
              <w:t>考</w:t>
            </w:r>
            <w:r>
              <w:rPr>
                <w:rFonts w:hint="eastAsia" w:ascii="仿宋" w:hAnsi="仿宋" w:eastAsia="仿宋" w:cs="Times New Roman"/>
                <w:sz w:val="18"/>
                <w:szCs w:val="18"/>
              </w:rPr>
              <w:t>试</w:t>
            </w:r>
          </w:p>
        </w:tc>
        <w:tc>
          <w:tcPr>
            <w:tcW w:w="529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E1A640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理工</w:t>
            </w:r>
          </w:p>
        </w:tc>
      </w:tr>
      <w:tr w14:paraId="11181D17">
        <w:trPr>
          <w:trHeight w:val="567" w:hRule="atLeast"/>
        </w:trPr>
        <w:tc>
          <w:tcPr>
            <w:tcW w:w="679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30AB0E1E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bidi="ar"/>
              </w:rPr>
              <w:t>2025</w:t>
            </w: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  <w:t>LG</w:t>
            </w: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bidi="ar"/>
              </w:rPr>
              <w:t>W10</w:t>
            </w: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  <w:t>3</w:t>
            </w:r>
          </w:p>
        </w:tc>
        <w:tc>
          <w:tcPr>
            <w:tcW w:w="1373" w:type="pct"/>
            <w:tcBorders>
              <w:top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60DE09F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  <w:t>PLC编程与应用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 w14:paraId="63C3A5C8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A23214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70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F90933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68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E04CD8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68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416613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270" w:type="pct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4F02D2B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67" w:type="pct"/>
            <w:tcBorders>
              <w:top w:val="single" w:color="auto" w:sz="4" w:space="0"/>
              <w:left w:val="single" w:color="auto" w:sz="8" w:space="0"/>
            </w:tcBorders>
            <w:shd w:val="clear" w:color="auto" w:fill="auto"/>
            <w:vAlign w:val="center"/>
          </w:tcPr>
          <w:p w14:paraId="57C1830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  <w:t>必修</w:t>
            </w:r>
          </w:p>
        </w:tc>
        <w:tc>
          <w:tcPr>
            <w:tcW w:w="267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4C4CEE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7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3D9AC1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 w:cs="Times New Roman"/>
                <w:sz w:val="18"/>
                <w:szCs w:val="18"/>
              </w:rPr>
              <w:t>考</w:t>
            </w:r>
            <w:r>
              <w:rPr>
                <w:rFonts w:hint="eastAsia" w:ascii="仿宋" w:hAnsi="仿宋" w:eastAsia="仿宋" w:cs="Times New Roman"/>
                <w:sz w:val="18"/>
                <w:szCs w:val="18"/>
              </w:rPr>
              <w:t>试</w:t>
            </w:r>
          </w:p>
        </w:tc>
        <w:tc>
          <w:tcPr>
            <w:tcW w:w="529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56473E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理工</w:t>
            </w:r>
          </w:p>
        </w:tc>
      </w:tr>
      <w:tr w14:paraId="74849FAF">
        <w:trPr>
          <w:trHeight w:val="567" w:hRule="atLeast"/>
        </w:trPr>
        <w:tc>
          <w:tcPr>
            <w:tcW w:w="679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2F39523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bidi="ar"/>
              </w:rPr>
              <w:t>2025</w:t>
            </w: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  <w:t>LG</w:t>
            </w: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bidi="ar"/>
              </w:rPr>
              <w:t>W10</w:t>
            </w: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  <w:t>4</w:t>
            </w:r>
          </w:p>
        </w:tc>
        <w:tc>
          <w:tcPr>
            <w:tcW w:w="1373" w:type="pct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7AEB500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default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  <w:t>电机与电力拖动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 w14:paraId="76432395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0D4D152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70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E876EA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68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17CB45F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68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1282B4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  <w:t>40</w:t>
            </w:r>
          </w:p>
        </w:tc>
        <w:tc>
          <w:tcPr>
            <w:tcW w:w="270" w:type="pct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09E09B2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267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 w14:paraId="4836F08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  <w:t>必修</w:t>
            </w:r>
          </w:p>
        </w:tc>
        <w:tc>
          <w:tcPr>
            <w:tcW w:w="267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0E56CF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7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37FDC0A">
            <w:pPr>
              <w:widowControl/>
              <w:adjustRightInd w:val="0"/>
              <w:snapToGrid w:val="0"/>
              <w:jc w:val="center"/>
              <w:textAlignment w:val="center"/>
              <w:rPr>
                <w:rFonts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ascii="仿宋" w:hAnsi="仿宋" w:eastAsia="仿宋" w:cs="Times New Roman"/>
                <w:sz w:val="18"/>
                <w:szCs w:val="18"/>
              </w:rPr>
              <w:t>考</w:t>
            </w:r>
            <w:r>
              <w:rPr>
                <w:rFonts w:hint="eastAsia" w:ascii="仿宋" w:hAnsi="仿宋" w:eastAsia="仿宋" w:cs="Times New Roman"/>
                <w:sz w:val="18"/>
                <w:szCs w:val="18"/>
              </w:rPr>
              <w:t>试</w:t>
            </w:r>
          </w:p>
        </w:tc>
        <w:tc>
          <w:tcPr>
            <w:tcW w:w="529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EC5026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理工</w:t>
            </w:r>
          </w:p>
        </w:tc>
      </w:tr>
      <w:tr w14:paraId="73483EB6">
        <w:trPr>
          <w:trHeight w:val="567" w:hRule="atLeast"/>
        </w:trPr>
        <w:tc>
          <w:tcPr>
            <w:tcW w:w="679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230EE46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bidi="ar"/>
              </w:rPr>
              <w:t>2025</w:t>
            </w: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  <w:t>LG</w:t>
            </w: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bidi="ar"/>
              </w:rPr>
              <w:t>W10</w:t>
            </w: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  <w:t>5</w:t>
            </w:r>
          </w:p>
        </w:tc>
        <w:tc>
          <w:tcPr>
            <w:tcW w:w="1373" w:type="pct"/>
            <w:tcBorders>
              <w:top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4990E9E1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工业自动化实训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8" w:space="0"/>
              <w:bottom w:val="single" w:color="auto" w:sz="4" w:space="0"/>
            </w:tcBorders>
            <w:shd w:val="clear" w:color="auto" w:fill="auto"/>
            <w:vAlign w:val="center"/>
          </w:tcPr>
          <w:p w14:paraId="5B3D08EC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270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AC1BDDB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70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C74CA64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68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72264AA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268" w:type="pct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C00328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  <w:t>0</w:t>
            </w:r>
            <w:bookmarkStart w:id="0" w:name="_GoBack"/>
            <w:bookmarkEnd w:id="0"/>
          </w:p>
        </w:tc>
        <w:tc>
          <w:tcPr>
            <w:tcW w:w="270" w:type="pct"/>
            <w:tcBorders>
              <w:top w:val="single" w:color="auto" w:sz="4" w:space="0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 w14:paraId="6BEE95E7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48</w:t>
            </w:r>
          </w:p>
        </w:tc>
        <w:tc>
          <w:tcPr>
            <w:tcW w:w="267" w:type="pct"/>
            <w:tcBorders>
              <w:top w:val="single" w:color="auto" w:sz="4" w:space="0"/>
              <w:left w:val="single" w:color="auto" w:sz="8" w:space="0"/>
            </w:tcBorders>
            <w:shd w:val="clear" w:color="auto" w:fill="auto"/>
            <w:vAlign w:val="center"/>
          </w:tcPr>
          <w:p w14:paraId="156FFD90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仿宋" w:hAnsi="仿宋" w:eastAsia="仿宋" w:cs="Times New Roman"/>
                <w:kern w:val="0"/>
                <w:sz w:val="18"/>
                <w:szCs w:val="18"/>
                <w:lang w:val="en-US" w:eastAsia="zh-CN" w:bidi="ar"/>
              </w:rPr>
              <w:t>必修</w:t>
            </w:r>
          </w:p>
        </w:tc>
        <w:tc>
          <w:tcPr>
            <w:tcW w:w="267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5DA9F58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18"/>
                <w:szCs w:val="18"/>
                <w:lang w:val="en-US" w:eastAsia="zh-CN" w:bidi="ar-SA"/>
              </w:rPr>
              <w:t>2</w:t>
            </w:r>
          </w:p>
        </w:tc>
        <w:tc>
          <w:tcPr>
            <w:tcW w:w="267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188F1436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考查</w:t>
            </w:r>
          </w:p>
        </w:tc>
        <w:tc>
          <w:tcPr>
            <w:tcW w:w="529" w:type="pct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0B0C6D89">
            <w:pPr>
              <w:widowControl/>
              <w:adjustRightInd w:val="0"/>
              <w:snapToGrid w:val="0"/>
              <w:jc w:val="center"/>
              <w:textAlignment w:val="center"/>
              <w:rPr>
                <w:rFonts w:hint="default" w:ascii="仿宋" w:hAnsi="仿宋" w:eastAsia="仿宋" w:cs="Times New Roman"/>
                <w:sz w:val="18"/>
                <w:szCs w:val="18"/>
                <w:lang w:val="en-US" w:eastAsia="zh-CN"/>
              </w:rPr>
            </w:pPr>
            <w:r>
              <w:rPr>
                <w:rFonts w:hint="eastAsia" w:ascii="仿宋" w:hAnsi="仿宋" w:eastAsia="仿宋" w:cs="Times New Roman"/>
                <w:sz w:val="18"/>
                <w:szCs w:val="18"/>
                <w:lang w:val="en-US" w:eastAsia="zh-CN"/>
              </w:rPr>
              <w:t>理工</w:t>
            </w:r>
          </w:p>
        </w:tc>
      </w:tr>
    </w:tbl>
    <w:p w14:paraId="60661F20">
      <w:pPr>
        <w:widowControl/>
        <w:tabs>
          <w:tab w:val="left" w:pos="467"/>
          <w:tab w:val="left" w:pos="2354"/>
          <w:tab w:val="left" w:pos="3227"/>
          <w:tab w:val="left" w:pos="4087"/>
          <w:tab w:val="left" w:pos="4975"/>
          <w:tab w:val="left" w:pos="5476"/>
          <w:tab w:val="left" w:pos="6326"/>
        </w:tabs>
        <w:ind w:right="0"/>
        <w:jc w:val="left"/>
        <w:textAlignment w:val="center"/>
        <w:rPr>
          <w:rFonts w:ascii="仿宋" w:hAnsi="仿宋" w:eastAsia="仿宋" w:cs="宋体"/>
          <w:b/>
          <w:bCs/>
          <w:color w:val="000000"/>
          <w:kern w:val="0"/>
          <w:sz w:val="24"/>
          <w:szCs w:val="24"/>
        </w:rPr>
      </w:pPr>
    </w:p>
    <w:p w14:paraId="03FD471F">
      <w:pPr>
        <w:widowControl/>
        <w:snapToGrid w:val="0"/>
        <w:spacing w:line="360" w:lineRule="auto"/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</w:pPr>
    </w:p>
    <w:p w14:paraId="5DE19EB5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四、修读条件</w:t>
      </w:r>
    </w:p>
    <w:p w14:paraId="155B2431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面向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理工科类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二年级上本科生招生，且已经修完或在原专业培养方案中有前置课程的学生。学有余力，无违纪记录。</w:t>
      </w:r>
    </w:p>
    <w:p w14:paraId="0DACCC70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前置课程：高等数学、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大学物理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。</w:t>
      </w:r>
    </w:p>
    <w:p w14:paraId="6CCE542D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五、应用领域</w:t>
      </w:r>
    </w:p>
    <w:p w14:paraId="34B79313">
      <w:pPr>
        <w:widowControl/>
        <w:snapToGrid w:val="0"/>
        <w:spacing w:line="360" w:lineRule="auto"/>
        <w:ind w:firstLine="480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本微专业毕业生具备扎实的工业自动化技术知识和实践能力，可在以下领域就业：</w:t>
      </w:r>
    </w:p>
    <w:p w14:paraId="6D197D46">
      <w:pPr>
        <w:widowControl/>
        <w:snapToGrid w:val="0"/>
        <w:spacing w:line="360" w:lineRule="auto"/>
        <w:ind w:firstLine="480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智能制造企业：从事工业自动化系统的设计、安装、调试及维护工作。</w:t>
      </w:r>
    </w:p>
    <w:p w14:paraId="1DB871E0">
      <w:pPr>
        <w:widowControl/>
        <w:snapToGrid w:val="0"/>
        <w:spacing w:line="360" w:lineRule="auto"/>
        <w:ind w:firstLine="480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自动化设备研发公司：参与自动化设备的研发与创新。</w:t>
      </w:r>
    </w:p>
    <w:p w14:paraId="23BEBCE4">
      <w:pPr>
        <w:widowControl/>
        <w:snapToGrid w:val="0"/>
        <w:spacing w:line="360" w:lineRule="auto"/>
        <w:ind w:firstLine="480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工业控制系统集成商：负责工业控制系统的集成与优化。</w:t>
      </w:r>
    </w:p>
    <w:p w14:paraId="50408F22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六、资格证书</w:t>
      </w:r>
    </w:p>
    <w:p w14:paraId="32F9955A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学生完成本微专业全部课程学习，考核合格后，将获得由本校颁发的“工业自动化技术与应用微专业结业证书”。</w:t>
      </w:r>
    </w:p>
    <w:p w14:paraId="5E70F0A4">
      <w:pPr>
        <w:widowControl/>
        <w:snapToGrid w:val="0"/>
        <w:spacing w:line="360" w:lineRule="auto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七、报名方法及相关说明</w:t>
      </w:r>
    </w:p>
    <w:p w14:paraId="4AE4D749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1、报名须知</w:t>
      </w:r>
    </w:p>
    <w:p w14:paraId="495B3D6B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(1)、报名时间：发布之日起即可报名</w:t>
      </w:r>
    </w:p>
    <w:p w14:paraId="7EB3804B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(2)、报名方式：下载填写《湖北师范大学文理学院微专业学习报名表》（教务部网站“资源下载”栏目），报名表提交至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理工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学院教学办（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4号楼5楼综合办公室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）</w:t>
      </w:r>
    </w:p>
    <w:p w14:paraId="3471DDBD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(3)、学生所在学院盖章的成绩总表及无违纪证明</w:t>
      </w:r>
    </w:p>
    <w:p w14:paraId="05F77FB5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2、录取名单将在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理工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学院网站进行公示，以便学生查询。</w:t>
      </w:r>
    </w:p>
    <w:p w14:paraId="38416D89">
      <w:pPr>
        <w:widowControl/>
        <w:snapToGrid w:val="0"/>
        <w:spacing w:line="360" w:lineRule="auto"/>
        <w:ind w:firstLine="480"/>
        <w:rPr>
          <w:rFonts w:hint="default" w:ascii="仿宋" w:hAnsi="仿宋" w:eastAsia="仿宋" w:cs="宋体"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3、咨询方式：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理工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学院：1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8162956670李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老师，QQ群：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1092307333</w:t>
      </w:r>
    </w:p>
    <w:p w14:paraId="42C1D641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4、教学安排</w:t>
      </w:r>
    </w:p>
    <w:p w14:paraId="1ED64A81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(1)单独编班</w:t>
      </w:r>
    </w:p>
    <w:p w14:paraId="345C55DF">
      <w:pPr>
        <w:widowControl/>
        <w:snapToGrid w:val="0"/>
        <w:spacing w:line="360" w:lineRule="auto"/>
        <w:ind w:firstLine="480"/>
        <w:rPr>
          <w:rFonts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(2)上课形式：线上/线下；周末/周中/寒暑假；具体开课时间另行安排。</w:t>
      </w:r>
    </w:p>
    <w:p w14:paraId="42AAEE06">
      <w:pPr>
        <w:widowControl/>
        <w:snapToGrid w:val="0"/>
        <w:spacing w:line="360" w:lineRule="auto"/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八、课程简介</w:t>
      </w:r>
    </w:p>
    <w:p w14:paraId="4A88C799">
      <w:pPr>
        <w:widowControl/>
        <w:snapToGrid w:val="0"/>
        <w:spacing w:line="360" w:lineRule="auto"/>
        <w:ind w:left="65" w:leftChars="31" w:firstLine="480"/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  <w:lang w:val="en-US" w:eastAsia="zh-CN"/>
        </w:rPr>
        <w:t>1、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《电工基础》</w:t>
      </w:r>
    </w:p>
    <w:p w14:paraId="20E33EB6">
      <w:pPr>
        <w:widowControl/>
        <w:snapToGrid w:val="0"/>
        <w:spacing w:line="360" w:lineRule="auto"/>
        <w:ind w:left="65" w:leftChars="31" w:firstLine="480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知识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内容包括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电路拓扑结构、电气符号标准（IEC 60617）、交直流系统数学模型；知识获取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包括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万用表/示波器测量技术、继电器逻辑分析、安全规范（接地电阻测试）；知识应用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包括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电动机控制柜配线、生产线急停系统设计、光伏逆变器配电调试。</w:t>
      </w:r>
    </w:p>
    <w:p w14:paraId="7E957455">
      <w:pPr>
        <w:widowControl/>
        <w:snapToGrid w:val="0"/>
        <w:spacing w:line="360" w:lineRule="auto"/>
        <w:ind w:left="65" w:leftChars="31" w:firstLine="480"/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  <w:lang w:val="en-US" w:eastAsia="zh-CN"/>
        </w:rPr>
        <w:t>2、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《传感器技术与应用》</w:t>
      </w:r>
    </w:p>
    <w:p w14:paraId="1898359A">
      <w:pPr>
        <w:widowControl/>
        <w:snapToGrid w:val="0"/>
        <w:spacing w:line="360" w:lineRule="auto"/>
        <w:ind w:left="65" w:leftChars="31" w:firstLine="480"/>
        <w:rPr>
          <w:rFonts w:hint="eastAsia" w:ascii="仿宋" w:hAnsi="仿宋" w:eastAsia="仿宋" w:cs="宋体"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知识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内容包括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传感器物理模型（压电/光电/霍尔效应）、信号特征、误差传递理论；知识获取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包括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标定流程（线性度补偿）、抗干扰部署（屏蔽/滤波）、多传感器融合算法；知识应用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包括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薄板涂胶厚度监测、AGV避障系统、智能仓储定位纠偏。</w:t>
      </w:r>
    </w:p>
    <w:p w14:paraId="69A516F0">
      <w:pPr>
        <w:widowControl/>
        <w:snapToGrid w:val="0"/>
        <w:spacing w:line="360" w:lineRule="auto"/>
        <w:ind w:left="65" w:leftChars="31" w:firstLine="480"/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  <w:lang w:val="en-US" w:eastAsia="zh-CN"/>
        </w:rPr>
        <w:t>3、</w:t>
      </w: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  <w:t>《PLC编程与应用》</w:t>
      </w:r>
    </w:p>
    <w:p w14:paraId="0CEA4534">
      <w:pPr>
        <w:widowControl/>
        <w:snapToGrid w:val="0"/>
        <w:spacing w:line="360" w:lineRule="auto"/>
        <w:ind w:left="65" w:leftChars="31" w:firstLine="480"/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知识表示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包括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PLC硬件架构（CPU/I/O模块）、梯形图/功能块指令集、SCADA通信接口协议；知识获取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包括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TIA Portal编程调试、运动控制（伺服/步进）、故障诊断（代码级追踪）；知识应用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/>
        </w:rPr>
        <w:t>包括</w:t>
      </w:r>
      <w:r>
        <w:rPr>
          <w:rFonts w:hint="eastAsia" w:ascii="仿宋" w:hAnsi="仿宋" w:eastAsia="仿宋" w:cs="宋体"/>
          <w:color w:val="333333"/>
          <w:kern w:val="0"/>
          <w:sz w:val="24"/>
          <w:szCs w:val="24"/>
        </w:rPr>
        <w:t>智能分拣系统开发、恒压供水PID控制、柔性制造单元集成。</w:t>
      </w:r>
    </w:p>
    <w:p w14:paraId="40C257A1">
      <w:pPr>
        <w:widowControl/>
        <w:numPr>
          <w:ilvl w:val="0"/>
          <w:numId w:val="2"/>
        </w:numPr>
        <w:snapToGrid w:val="0"/>
        <w:spacing w:line="360" w:lineRule="auto"/>
        <w:ind w:left="65" w:leftChars="31" w:firstLine="480"/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  <w:lang w:val="en-US" w:eastAsia="zh-CN"/>
        </w:rPr>
        <w:t>《电机与电力拖动》</w:t>
      </w:r>
    </w:p>
    <w:p w14:paraId="72FB6D04">
      <w:pPr>
        <w:widowControl/>
        <w:snapToGrid w:val="0"/>
        <w:spacing w:line="360" w:lineRule="auto"/>
        <w:ind w:left="65" w:leftChars="31" w:firstLine="480"/>
        <w:jc w:val="both"/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color w:val="333333"/>
          <w:kern w:val="0"/>
          <w:sz w:val="24"/>
          <w:szCs w:val="24"/>
          <w:lang w:val="en-US" w:eastAsia="zh-CN" w:bidi="ar-SA"/>
        </w:rPr>
        <w:t>知识内容包括直流电机与交流电机的结构原理、机械特性、起动/调速/制动方法，电力拖动系统的运动方程与过渡过程；知识获取包括电机参数测试、变频器调试、闭环转速控制实验；知识应用包括传送带多段速控制、起重机提升机构拖动、风机水泵节能调速系统设计。</w:t>
      </w:r>
    </w:p>
    <w:p w14:paraId="7A088B03">
      <w:pPr>
        <w:widowControl/>
        <w:numPr>
          <w:ilvl w:val="0"/>
          <w:numId w:val="2"/>
        </w:numPr>
        <w:snapToGrid w:val="0"/>
        <w:spacing w:line="360" w:lineRule="auto"/>
        <w:ind w:left="65" w:leftChars="31" w:firstLine="480"/>
        <w:rPr>
          <w:rFonts w:hint="default" w:ascii="仿宋" w:hAnsi="仿宋" w:eastAsia="仿宋" w:cs="宋体"/>
          <w:b/>
          <w:bCs/>
          <w:color w:val="333333"/>
          <w:kern w:val="0"/>
          <w:sz w:val="24"/>
          <w:szCs w:val="24"/>
          <w:lang w:val="en-US" w:eastAsia="zh-CN"/>
        </w:rPr>
      </w:pPr>
      <w:r>
        <w:rPr>
          <w:rFonts w:hint="eastAsia" w:ascii="仿宋" w:hAnsi="仿宋" w:eastAsia="仿宋" w:cs="宋体"/>
          <w:b/>
          <w:bCs/>
          <w:color w:val="333333"/>
          <w:kern w:val="0"/>
          <w:sz w:val="24"/>
          <w:szCs w:val="24"/>
          <w:lang w:val="en-US" w:eastAsia="zh-CN"/>
        </w:rPr>
        <w:t>《工业自动化实训》</w:t>
      </w:r>
    </w:p>
    <w:p w14:paraId="38021558">
      <w:pPr>
        <w:snapToGrid w:val="0"/>
        <w:spacing w:line="360" w:lineRule="auto"/>
        <w:ind w:left="65" w:leftChars="31" w:firstLine="480" w:firstLineChars="200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知识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包括</w:t>
      </w:r>
      <w:r>
        <w:rPr>
          <w:rFonts w:hint="eastAsia" w:ascii="仿宋" w:hAnsi="仿宋" w:eastAsia="仿宋"/>
          <w:sz w:val="24"/>
          <w:szCs w:val="24"/>
        </w:rPr>
        <w:t>综合运用前四门课程知识，进行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工业</w:t>
      </w:r>
      <w:r>
        <w:rPr>
          <w:rFonts w:hint="eastAsia" w:ascii="仿宋" w:hAnsi="仿宋" w:eastAsia="仿宋"/>
          <w:sz w:val="24"/>
          <w:szCs w:val="24"/>
        </w:rPr>
        <w:t>自动化系统集成实践。知识获取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包括</w:t>
      </w:r>
      <w:r>
        <w:rPr>
          <w:rFonts w:hint="eastAsia" w:ascii="仿宋" w:hAnsi="仿宋" w:eastAsia="仿宋"/>
          <w:sz w:val="24"/>
          <w:szCs w:val="24"/>
        </w:rPr>
        <w:t>通过项目实践，掌握系统集成的方法与技巧。知识应用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为</w:t>
      </w:r>
      <w:r>
        <w:rPr>
          <w:rFonts w:hint="eastAsia" w:ascii="仿宋" w:hAnsi="仿宋" w:eastAsia="仿宋"/>
          <w:sz w:val="24"/>
          <w:szCs w:val="24"/>
        </w:rPr>
        <w:t>完成一个实际的自动化系统集成项目，并提交项目报告。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A66618"/>
    <w:multiLevelType w:val="singleLevel"/>
    <w:tmpl w:val="FDA66618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7DFFDEB2"/>
    <w:multiLevelType w:val="singleLevel"/>
    <w:tmpl w:val="7DFFDEB2"/>
    <w:lvl w:ilvl="0" w:tentative="0">
      <w:start w:val="4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622A"/>
    <w:rsid w:val="000148D0"/>
    <w:rsid w:val="00082146"/>
    <w:rsid w:val="002626D8"/>
    <w:rsid w:val="00301947"/>
    <w:rsid w:val="0047622A"/>
    <w:rsid w:val="0049050E"/>
    <w:rsid w:val="006347C4"/>
    <w:rsid w:val="007B5C6A"/>
    <w:rsid w:val="008A2D1F"/>
    <w:rsid w:val="00A909A7"/>
    <w:rsid w:val="00A913DE"/>
    <w:rsid w:val="00BD7CEB"/>
    <w:rsid w:val="00D77773"/>
    <w:rsid w:val="00D8411E"/>
    <w:rsid w:val="34BEC971"/>
    <w:rsid w:val="3BDFA4EE"/>
    <w:rsid w:val="5977336C"/>
    <w:rsid w:val="6D7375F9"/>
    <w:rsid w:val="73AB2ABB"/>
    <w:rsid w:val="75FFC04A"/>
    <w:rsid w:val="797D61CF"/>
    <w:rsid w:val="7F5FD48F"/>
    <w:rsid w:val="7F92B178"/>
    <w:rsid w:val="9FFE4C71"/>
    <w:rsid w:val="C0EC0988"/>
    <w:rsid w:val="C7F77CE8"/>
    <w:rsid w:val="D1D6E3A6"/>
    <w:rsid w:val="DFEECEBD"/>
    <w:rsid w:val="ECFD4972"/>
    <w:rsid w:val="F47FBD2D"/>
    <w:rsid w:val="FAA7C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22"/>
    <w:rPr>
      <w:b/>
    </w:rPr>
  </w:style>
  <w:style w:type="character" w:customStyle="1" w:styleId="9">
    <w:name w:val="页眉 Char"/>
    <w:basedOn w:val="7"/>
    <w:link w:val="4"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209</Words>
  <Characters>1196</Characters>
  <Lines>9</Lines>
  <Paragraphs>2</Paragraphs>
  <TotalTime>0</TotalTime>
  <ScaleCrop>false</ScaleCrop>
  <LinksUpToDate>false</LinksUpToDate>
  <CharactersWithSpaces>1403</CharactersWithSpaces>
  <Application>WPS Office_12.1.24031.24031_F1E327BC-269C-435d-A152-05C5408002CA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2025-11-30T21:49:00Z</dcterms:created>
  <dc:creator>江上飞</dc:creator>
  <cp:lastModifiedBy>贝拉</cp:lastModifiedBy>
  <dcterms:modified xsi:type="dcterms:W3CDTF">2026-04-22T18:45:53Z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2052-12.1.24031.24031</vt:lpwstr>
  </property>
  <property fmtid="{D5CDD505-2E9C-101B-9397-08002B2CF9AE}" pid="3" name="ICV">
    <vt:lpwstr>0B5A37C69A54EDDA97A0E8695EB0A852_43</vt:lpwstr>
  </property>
</Properties>
</file>